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BV.2025.2 vom 28. Oktober 2025</w:t>
      </w:r>
    </w:p>
    <w:p>
      <w:r>
        <w:t>Bs Sozialversicherungsgericht, 2025-10-28, DE</w:t>
      </w:r>
    </w:p>
    <w:p>
      <w:r>
        <w:rPr>
          <w:b/>
        </w:rPr>
        <w:t xml:space="preserve">Quelle: </w:t>
      </w:r>
      <w:r>
        <w:t>https://mcp.opencaselaw.ch/entscheid/bs_sozialversicherungsgericht_BV.2025.2</w:t>
      </w:r>
    </w:p>
    <w:p>
      <w:r>
        <w:t>FR: BS_SOZIALVERSICHERUNGSGERICHT BV.2025.2 du 28 octobre 2025</w:t>
      </w:r>
    </w:p>
    <w:p>
      <w:r>
        <w:t>IT: BS_SOZIALVERSICHERUNGSGERICHT BV.2025.2 del 28 ottobre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Oktober 2025</w:t>
      </w:r>
    </w:p>
    <w:p>
      <w:r>
        <w:t>Mitwirkende</w:t>
      </w:r>
    </w:p>
    <w:p>
      <w:r>
        <w:t>Dr. G. Thomi (Vorsitz), lic. phil. D. Borer, lic. iur. S. Bammatter-Glättli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Peter Rösler, Rechtsanwalt, Aeplistrasse 7, 9008 St. Gallen</w:t>
      </w:r>
    </w:p>
    <w:p>
      <w:r>
        <w:t>Klägerin</w:t>
      </w:r>
    </w:p>
    <w:p>
      <w:r>
        <w:t>B____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BV.2025.2</w:t>
      </w:r>
    </w:p>
    <w:p>
      <w:r>
        <w:t>Klage Kapitalleistung; auch im überobligatorischen Bereich ist die Vollendung des 65. Altersjahres für den Zeitpunkt des Eintritts des Vorsorgefalls «Alter» massgebend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