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BV.2024.2 vom 28. Januar 2025</w:t>
      </w:r>
    </w:p>
    <w:p>
      <w:r>
        <w:t>Bs Sozialversicherungsgericht, 2025-01-28, DE</w:t>
      </w:r>
    </w:p>
    <w:p>
      <w:r>
        <w:rPr>
          <w:b/>
        </w:rPr>
        <w:t xml:space="preserve">Quelle: </w:t>
      </w:r>
      <w:r>
        <w:t>https://mcp.opencaselaw.ch/entscheid/bs_sozialversicherungsgericht_BV.2024.2</w:t>
      </w:r>
    </w:p>
    <w:p>
      <w:r>
        <w:t>FR: BS_SOZIALVERSICHERUNGSGERICHT BV.2024.2 du 28 janvier 2025</w:t>
      </w:r>
    </w:p>
    <w:p>
      <w:r>
        <w:t>IT: BS_SOZIALVERSICHERUNGSGERICHT BV.2024.2 del 28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Januar 2025</w:t>
      </w:r>
    </w:p>
    <w:p>
      <w:r>
        <w:t>Mitwirkende</w:t>
      </w:r>
    </w:p>
    <w:p>
      <w:r>
        <w:t>Dr. G. Thomi (Vorsitz), C. Müller, Dr. med. R. von Aarburg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t>D____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BV.2024.2</w:t>
      </w:r>
    </w:p>
    <w:p>
      <w:r>
        <w:t>Rückforderung nach Art. 35a BVG</w:t>
      </w:r>
    </w:p>
    <w:p>
      <w:r>
        <w:t>Beginn der Verjährungs- bzw. Verwirkungsfrist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