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BV.2024.15 vom 13. Januar 2026</w:t>
      </w:r>
    </w:p>
    <w:p>
      <w:r>
        <w:t>Bs Sozialversicherungsgericht, 2026-01-13, DE</w:t>
      </w:r>
    </w:p>
    <w:p>
      <w:r>
        <w:rPr>
          <w:b/>
        </w:rPr>
        <w:t xml:space="preserve">Quelle: </w:t>
      </w:r>
      <w:r>
        <w:t>https://mcp.opencaselaw.ch/entscheid/bs_sozialversicherungsgericht_BV.2024.15</w:t>
      </w:r>
    </w:p>
    <w:p>
      <w:r>
        <w:t>FR: BS_SOZIALVERSICHERUNGSGERICHT BV.2024.15 du 13 janvier 2026</w:t>
      </w:r>
    </w:p>
    <w:p>
      <w:r>
        <w:t>IT: BS_SOZIALVERSICHERUNGSGERICHT BV.2024.15 del 13 gennaio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Januar 2026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Daniel Altermatt, Rechtsanwalt, Neuarlesheimerstrasse 15, Postfach 435, 4143 Dornach 1</w:t>
      </w:r>
    </w:p>
    <w:p>
      <w:r>
        <w:t>Kläger</w:t>
      </w:r>
    </w:p>
    <w:p>
      <w:r>
        <w:t>B____</w:t>
      </w:r>
    </w:p>
    <w:p>
      <w:r>
        <w:t>vertreten durch lic. iur. Elisabeth Ruff Rudin, Dufour Advokatur, Advokatin, Dufourstrasse 49, Postfach, 4010 Basel</w:t>
      </w:r>
    </w:p>
    <w:p>
      <w:r>
        <w:t>Beklagte</w:t>
      </w:r>
    </w:p>
    <w:p>
      <w:r>
        <w:t>Gegenstand</w:t>
      </w:r>
    </w:p>
    <w:p>
      <w:r>
        <w:t>BV.2024.15</w:t>
      </w:r>
    </w:p>
    <w:p>
      <w:r>
        <w:t>Klage vom 30. Dezember 2024</w:t>
      </w:r>
    </w:p>
    <w:p>
      <w:r>
        <w:t>Abgrenzung der Leistungspflicht, insbesondere bei Schubkrankheit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