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BV.2024.10 vom 26. Februar 2025</w:t>
      </w:r>
    </w:p>
    <w:p>
      <w:r>
        <w:t>Bs Sozialversicherungsgericht, 2025-02-26, DE</w:t>
      </w:r>
    </w:p>
    <w:p>
      <w:r>
        <w:rPr>
          <w:b/>
        </w:rPr>
        <w:t xml:space="preserve">Quelle: </w:t>
      </w:r>
      <w:r>
        <w:t>https://mcp.opencaselaw.ch/entscheid/bs_sozialversicherungsgericht_BV.2024.10</w:t>
      </w:r>
    </w:p>
    <w:p>
      <w:r>
        <w:t>FR: BS_SOZIALVERSICHERUNGSGERICHT BV.2024.10 du 26 février 2025</w:t>
      </w:r>
    </w:p>
    <w:p>
      <w:r>
        <w:t>IT: BS_SOZIALVERSICHERUNGSGERICHT BV.2024.10 del 26 febbraio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Februar 2025</w:t>
      </w:r>
    </w:p>
    <w:p>
      <w:r>
        <w:t>Mitwirkende</w:t>
      </w:r>
    </w:p>
    <w:p>
      <w:r>
        <w:t>lic. iur. R. Schnyder (Vorsitz),A. Zalad, Th. Aeschbach und</w:t>
      </w:r>
    </w:p>
    <w:p>
      <w:r>
        <w:t>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Kläger</w:t>
      </w:r>
    </w:p>
    <w:p>
      <w:r>
        <w:t>C____ AG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BV.2024.10</w:t>
      </w:r>
    </w:p>
    <w:p>
      <w:r>
        <w:t>Klage vom 17. April 2024 (Beitragsbefreiung)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