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BV.2023.6 vom 18. Oktober 2023</w:t>
      </w:r>
    </w:p>
    <w:p>
      <w:r>
        <w:t>Bs Sozialversicherungsgericht, 2023-10-18, DE</w:t>
      </w:r>
    </w:p>
    <w:p>
      <w:r>
        <w:rPr>
          <w:b/>
        </w:rPr>
        <w:t xml:space="preserve">Quelle: </w:t>
      </w:r>
      <w:r>
        <w:t>https://mcp.opencaselaw.ch/entscheid/bs_sozialversicherungsgericht_BV.2023.6</w:t>
      </w:r>
    </w:p>
    <w:p>
      <w:r>
        <w:t>FR: BS_SOZIALVERSICHERUNGSGERICHT BV.2023.6 du 18 octobre 2023</w:t>
      </w:r>
    </w:p>
    <w:p>
      <w:r>
        <w:t>IT: BS_SOZIALVERSICHERUNGSGERICHT BV.2023.6 del 18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Oktober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</w:t>
      </w:r>
    </w:p>
    <w:p>
      <w:r>
        <w:t>B____ AG</w:t>
      </w:r>
    </w:p>
    <w:p>
      <w:r>
        <w:t>[...]</w:t>
      </w:r>
    </w:p>
    <w:p>
      <w:r>
        <w:t>vertreten durch [...],</w:t>
      </w:r>
    </w:p>
    <w:p>
      <w:r>
        <w:t>lic. iur. C____, [...],</w:t>
      </w:r>
    </w:p>
    <w:p>
      <w:r>
        <w:t>Postfach, 4002 Basel</w:t>
      </w:r>
    </w:p>
    <w:p>
      <w:r>
        <w:t>Beklagte</w:t>
      </w:r>
    </w:p>
    <w:p>
      <w:r>
        <w:t>Gegenstand</w:t>
      </w:r>
    </w:p>
    <w:p>
      <w:r>
        <w:t>BV.2023.6</w:t>
      </w:r>
    </w:p>
    <w:p>
      <w:r>
        <w:t>Feststellungsklage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