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BV.2023.2 vom 6. Juli 2023</w:t>
      </w:r>
    </w:p>
    <w:p>
      <w:r>
        <w:t>Bs Sozialversicherungsgericht, 2023-07-06, DE</w:t>
      </w:r>
    </w:p>
    <w:p>
      <w:r>
        <w:rPr>
          <w:b/>
        </w:rPr>
        <w:t xml:space="preserve">Quelle: </w:t>
      </w:r>
      <w:r>
        <w:t>https://mcp.opencaselaw.ch/entscheid/bs_sozialversicherungsgericht_BV.2023.2</w:t>
      </w:r>
    </w:p>
    <w:p>
      <w:r>
        <w:t>FR: BS_SOZIALVERSICHERUNGSGERICHT BV.2023.2 du 6 juillet 2023</w:t>
      </w:r>
    </w:p>
    <w:p>
      <w:r>
        <w:t>IT: BS_SOZIALVERSICHERUNGSGERICHT BV.2023.2 del 6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Juli 2023</w:t>
      </w:r>
    </w:p>
    <w:p>
      <w:r>
        <w:t>Mitwirkende</w:t>
      </w:r>
    </w:p>
    <w:p>
      <w:r>
        <w:t>lic. iur. R. Schnyder (Vorsitz), C. Müller, P. Kaderli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Klägerin</w:t>
      </w:r>
    </w:p>
    <w:p>
      <w:r>
        <w:t>C____AG</w:t>
      </w:r>
    </w:p>
    <w:p>
      <w:r>
        <w:t>[...]</w:t>
      </w:r>
    </w:p>
    <w:p>
      <w:r>
        <w:t>Beklagte</w:t>
      </w:r>
    </w:p>
    <w:p>
      <w:r>
        <w:t>Zustelladresse: [...]</w:t>
      </w:r>
    </w:p>
    <w:p>
      <w:r>
        <w:t>Gegenstand</w:t>
      </w:r>
    </w:p>
    <w:p>
      <w:r>
        <w:t>BV.2023.2</w:t>
      </w:r>
    </w:p>
    <w:p>
      <w:r>
        <w:t>Klage vom 31. Dezember 2022</w:t>
      </w:r>
    </w:p>
    <w:p>
      <w:r>
        <w:t>Kündigung des Versicherungsvertrages wegen Anzeigepflichtverletzung zu Recht erfolgt; Klageabweisung.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