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BV.2023.18 vom 7. Mai 2025</w:t>
      </w:r>
    </w:p>
    <w:p>
      <w:r>
        <w:t>Bs Sozialversicherungsgericht, 2025-05-07, DE</w:t>
      </w:r>
    </w:p>
    <w:p>
      <w:r>
        <w:rPr>
          <w:b/>
        </w:rPr>
        <w:t xml:space="preserve">Quelle: </w:t>
      </w:r>
      <w:r>
        <w:t>https://mcp.opencaselaw.ch/entscheid/bs_sozialversicherungsgericht_BV.2023.18</w:t>
      </w:r>
    </w:p>
    <w:p>
      <w:r>
        <w:t>FR: BS_SOZIALVERSICHERUNGSGERICHT BV.2023.18 du 7 mai 2025</w:t>
      </w:r>
    </w:p>
    <w:p>
      <w:r>
        <w:t>IT: BS_SOZIALVERSICHERUNGSGERICHT BV.2023.18 del 7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7. Mai 2025</w:t>
      </w:r>
    </w:p>
    <w:p>
      <w:r>
        <w:t>Mitwirkende</w:t>
      </w:r>
    </w:p>
    <w:p>
      <w:r>
        <w:t>Dr. G. Thomi (Vorsitz), C. Müller,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B____, [...]</w:t>
      </w:r>
    </w:p>
    <w:p>
      <w:r>
        <w:t>Klägerin</w:t>
      </w:r>
    </w:p>
    <w:p>
      <w:r>
        <w:t>Pensionskasse Basel-Stadt</w:t>
      </w:r>
    </w:p>
    <w:p>
      <w:r>
        <w:t>Clarastrasse 13, Postfach, 4005 Basel</w:t>
      </w:r>
    </w:p>
    <w:p>
      <w:r>
        <w:t>vertreten durch lic. iur. C____, Advokatin, [...]</w:t>
      </w:r>
    </w:p>
    <w:p>
      <w:r>
        <w:t>Beklagte</w:t>
      </w:r>
    </w:p>
    <w:p>
      <w:r>
        <w:t>Gegenstand</w:t>
      </w:r>
    </w:p>
    <w:p>
      <w:r>
        <w:t>BV.2023.18</w:t>
      </w:r>
    </w:p>
    <w:p>
      <w:r>
        <w:t>Invalidenrente</w:t>
      </w:r>
    </w:p>
    <w:p>
      <w:r>
        <w:t>Keine Unterbrechung des zeitlichen und sachlichen Konnexes. Rentenanspruch bejaht.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