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BV.2022.8 vom 9. Februar 2023</w:t>
      </w:r>
    </w:p>
    <w:p>
      <w:r>
        <w:t>Bs Sozialversicherungsgericht, 2023-02-09, DE</w:t>
      </w:r>
    </w:p>
    <w:p>
      <w:r>
        <w:rPr>
          <w:b/>
        </w:rPr>
        <w:t xml:space="preserve">Quelle: </w:t>
      </w:r>
      <w:r>
        <w:t>https://mcp.opencaselaw.ch/entscheid/bs_sozialversicherungsgericht_BV.2022.8</w:t>
      </w:r>
    </w:p>
    <w:p>
      <w:r>
        <w:t>FR: BS_SOZIALVERSICHERUNGSGERICHT BV.2022.8 du 9 février 2023</w:t>
      </w:r>
    </w:p>
    <w:p>
      <w:r>
        <w:t>IT: BS_SOZIALVERSICHERUNGSGERICHT BV.2022.8 del 9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Urteilder Präsidentin</w:t>
      </w:r>
    </w:p>
    <w:p>
      <w:r>
        <w:t>vom 9. Februar 2023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c/o [...]</w:t>
      </w:r>
    </w:p>
    <w:p>
      <w:r>
        <w:t>Kläger</w:t>
      </w:r>
    </w:p>
    <w:p>
      <w:r>
        <w:t>C____</w:t>
      </w:r>
    </w:p>
    <w:p>
      <w:r>
        <w:t>[...]</w:t>
      </w:r>
    </w:p>
    <w:p>
      <w:r>
        <w:t>vertreten durch D____, [...]</w:t>
      </w:r>
    </w:p>
    <w:p>
      <w:r>
        <w:t>Beklagte 1</w:t>
      </w:r>
    </w:p>
    <w:p>
      <w:r>
        <w:t>E____</w:t>
      </w:r>
    </w:p>
    <w:p>
      <w:r>
        <w:t>[...]</w:t>
      </w:r>
    </w:p>
    <w:p>
      <w:r>
        <w:t>Beklagte 2</w:t>
      </w:r>
    </w:p>
    <w:p>
      <w:r>
        <w:t>Gegenstand</w:t>
      </w:r>
    </w:p>
    <w:p>
      <w:r>
        <w:t>BV.2022.8</w:t>
      </w:r>
    </w:p>
    <w:p>
      <w:r>
        <w:t>Leistungen aus beruflicher Vorsorge</w:t>
      </w:r>
    </w:p>
    <w:p>
      <w:r>
        <w:t>Klage teilweise gutgeheissen. Verzugszins beträgt Reglement 1%.</w:t>
      </w:r>
    </w:p>
    <w:p>
      <w:r>
        <w:t>Erwägungen: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