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BV.2022.4 vom 19. Dezember 2023</w:t>
      </w:r>
    </w:p>
    <w:p>
      <w:r>
        <w:t>Bs Sozialversicherungsgericht, 2023-12-19, DE</w:t>
      </w:r>
    </w:p>
    <w:p>
      <w:r>
        <w:rPr>
          <w:b/>
        </w:rPr>
        <w:t xml:space="preserve">Quelle: </w:t>
      </w:r>
      <w:r>
        <w:t>https://mcp.opencaselaw.ch/entscheid/bs_sozialversicherungsgericht_BV.2022.4</w:t>
      </w:r>
    </w:p>
    <w:p>
      <w:r>
        <w:t>FR: BS_SOZIALVERSICHERUNGSGERICHT BV.2022.4 du 19 décembre 2023</w:t>
      </w:r>
    </w:p>
    <w:p>
      <w:r>
        <w:t>IT: BS_SOZIALVERSICHERUNGSGERICHT BV.2022.4 del 19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2023</w:t>
      </w:r>
    </w:p>
    <w:p>
      <w:r>
        <w:t>Mitwirkende</w:t>
      </w:r>
    </w:p>
    <w:p>
      <w:r>
        <w:t>Dr. A. Pfleiderer (Vorsitz), lic. iur. S. Bammatter-Glättli, Dr. med.F. W. Eymannund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Dr. iur. D____, [...]</w:t>
      </w:r>
    </w:p>
    <w:p>
      <w:r>
        <w:t>Beklagte</w:t>
      </w:r>
    </w:p>
    <w:p>
      <w:r>
        <w:t>Gegenstand</w:t>
      </w:r>
    </w:p>
    <w:p>
      <w:r>
        <w:t>BV.2022.4</w:t>
      </w:r>
    </w:p>
    <w:p>
      <w:r>
        <w:t>Leistungszuständigkeit</w:t>
      </w:r>
    </w:p>
    <w:p>
      <w:r>
        <w:t>Leistungszuständigkeit, zeitlicher Konnex nach Art. 23 BVG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