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BV.2022.18 vom 8. Mai 2023</w:t>
      </w:r>
    </w:p>
    <w:p>
      <w:r>
        <w:t>Bs Sozialversicherungsgericht, 2023-05-08, DE</w:t>
      </w:r>
    </w:p>
    <w:p>
      <w:r>
        <w:rPr>
          <w:b/>
        </w:rPr>
        <w:t xml:space="preserve">Quelle: </w:t>
      </w:r>
      <w:r>
        <w:t>https://mcp.opencaselaw.ch/entscheid/bs_sozialversicherungsgericht_BV.2022.18</w:t>
      </w:r>
    </w:p>
    <w:p>
      <w:r>
        <w:t>FR: BS_SOZIALVERSICHERUNGSGERICHT BV.2022.18 du 8 mai 2023</w:t>
      </w:r>
    </w:p>
    <w:p>
      <w:r>
        <w:t>IT: BS_SOZIALVERSICHERUNGSGERICHT BV.2022.18 del 8 maggio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8. Mai 2023</w:t>
      </w:r>
    </w:p>
    <w:p>
      <w:r>
        <w:t>Parteien</w:t>
      </w:r>
    </w:p>
    <w:p>
      <w:r>
        <w:t>A____</w:t>
      </w:r>
    </w:p>
    <w:p>
      <w:r>
        <w:t>Kläger</w:t>
      </w:r>
    </w:p>
    <w:p>
      <w:r>
        <w:t>Pensionskasse B____</w:t>
      </w:r>
    </w:p>
    <w:p>
      <w:r>
        <w:t>vertreten durch C____</w:t>
      </w:r>
    </w:p>
    <w:p>
      <w:r>
        <w:t>Beklagte</w:t>
      </w:r>
    </w:p>
    <w:p>
      <w:r>
        <w:t>Gegenstand</w:t>
      </w:r>
    </w:p>
    <w:p>
      <w:r>
        <w:t>BV.2022.18</w:t>
      </w:r>
    </w:p>
    <w:p>
      <w:r>
        <w:t>Klage vom 28. November 2022 (Postaufgabe 30. November 2022)</w:t>
      </w:r>
    </w:p>
    <w:p>
      <w:r>
        <w:t>Nichteintreten auf die Klage infolge fehlendem Rechtsschutzinteresse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