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BV.2022.12 vom 28. Juni 2023</w:t>
      </w:r>
    </w:p>
    <w:p>
      <w:r>
        <w:t>Bs Sozialversicherungsgericht, 2023-06-28, DE</w:t>
      </w:r>
    </w:p>
    <w:p>
      <w:r>
        <w:rPr>
          <w:b/>
        </w:rPr>
        <w:t xml:space="preserve">Quelle: </w:t>
      </w:r>
      <w:r>
        <w:t>https://mcp.opencaselaw.ch/entscheid/bs_sozialversicherungsgericht_BV.2022.12</w:t>
      </w:r>
    </w:p>
    <w:p>
      <w:r>
        <w:t>FR: BS_SOZIALVERSICHERUNGSGERICHT BV.2022.12 du 28 juin 2023</w:t>
      </w:r>
    </w:p>
    <w:p>
      <w:r>
        <w:t>IT: BS_SOZIALVERSICHERUNGSGERICHT BV.2022.12 del 28 giugno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Juni 2023</w:t>
      </w:r>
    </w:p>
    <w:p>
      <w:r>
        <w:t>Mitwirkende</w:t>
      </w:r>
    </w:p>
    <w:p>
      <w:r>
        <w:t>Dr. G. Thomi (Vorsitz), P. Waegeli, MLaw B. Fürbringer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Kläger</w:t>
      </w:r>
    </w:p>
    <w:p>
      <w:r>
        <w:t>C____</w:t>
      </w:r>
    </w:p>
    <w:p>
      <w:r>
        <w:t>[...]</w:t>
      </w:r>
    </w:p>
    <w:p>
      <w:r>
        <w:t>vertreten durch lic. iur. D____, [...]</w:t>
      </w:r>
    </w:p>
    <w:p>
      <w:r>
        <w:t>Beklagte</w:t>
      </w:r>
    </w:p>
    <w:p>
      <w:r>
        <w:t>Gegenstand</w:t>
      </w:r>
    </w:p>
    <w:p>
      <w:r>
        <w:t>BV.2022.12</w:t>
      </w:r>
    </w:p>
    <w:p>
      <w:r>
        <w:t>Erwerbsunfähigkeitsleistungen aus beruflicher Vorsorge (Säule 3a)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