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BV.2021.23 vom 11. Mai 2022</w:t>
      </w:r>
    </w:p>
    <w:p>
      <w:r>
        <w:t>Bs Sozialversicherungsgericht, 2022-05-11, DE</w:t>
      </w:r>
    </w:p>
    <w:p>
      <w:r>
        <w:rPr>
          <w:b/>
        </w:rPr>
        <w:t xml:space="preserve">Quelle: </w:t>
      </w:r>
      <w:r>
        <w:t>https://mcp.opencaselaw.ch/entscheid/bs_sozialversicherungsgericht_BV.2021.23</w:t>
      </w:r>
    </w:p>
    <w:p>
      <w:r>
        <w:t>FR: BS_SOZIALVERSICHERUNGSGERICHT BV.2021.23 du 11 mai 2022</w:t>
      </w:r>
    </w:p>
    <w:p>
      <w:r>
        <w:t>IT: BS_SOZIALVERSICHERUNGSGERICHT BV.2021.23 del 11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2022</w:t>
      </w:r>
    </w:p>
    <w:p>
      <w:r>
        <w:t>Mitwirkende</w:t>
      </w:r>
    </w:p>
    <w:p>
      <w:r>
        <w:t>lic. iur. R. Schnyder (Vorsitz), P. Waegeli, C. Müller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BV.2021.23</w:t>
      </w:r>
    </w:p>
    <w:p>
      <w:r>
        <w:t>Invalidenrente</w:t>
      </w:r>
    </w:p>
    <w:p>
      <w:r>
        <w:t>Beschwerde gutgeheissen. Bei Teilzeiterwerbstätigkeit ist zur Vermeidung unbilliger Ergebnisse eine proportionale Kürzung des Invalideneinkommens vorzunehmen.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