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BV.2021.18 vom 20. Dezember 2022</w:t>
      </w:r>
    </w:p>
    <w:p>
      <w:r>
        <w:t>Bs Sozialversicherungsgericht, 2022-12-20, DE</w:t>
      </w:r>
    </w:p>
    <w:p>
      <w:r>
        <w:rPr>
          <w:b/>
        </w:rPr>
        <w:t xml:space="preserve">Quelle: </w:t>
      </w:r>
      <w:r>
        <w:t>https://mcp.opencaselaw.ch/entscheid/bs_sozialversicherungsgericht_BV.2021.18</w:t>
      </w:r>
    </w:p>
    <w:p>
      <w:r>
        <w:t>FR: BS_SOZIALVERSICHERUNGSGERICHT BV.2021.18 du 20 décembre 2022</w:t>
      </w:r>
    </w:p>
    <w:p>
      <w:r>
        <w:t>IT: BS_SOZIALVERSICHERUNGSGERICHT BV.2021.18 del 20 dicembre 2022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vom20. Dezember 2022</w:t>
      </w:r>
    </w:p>
    <w:p>
      <w:r>
        <w:t>Mitwirkende</w:t>
      </w:r>
    </w:p>
    <w:p>
      <w:r>
        <w:t>Dr. G. Thomi (Vorsitz), C. Müller, lic. iur. S. Bammatter-Glättli</w:t>
      </w:r>
    </w:p>
    <w:p>
      <w:r>
        <w:t>und Gerichtsschreiberin Dr. B. Gruber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[...]</w:t>
      </w:r>
    </w:p>
    <w:p>
      <w:r>
        <w:t>Klägerin</w:t>
      </w:r>
    </w:p>
    <w:p>
      <w:r>
        <w:t>C____</w:t>
      </w:r>
    </w:p>
    <w:p>
      <w:r>
        <w:t>[...]</w:t>
      </w:r>
    </w:p>
    <w:p>
      <w:r>
        <w:t>vertreten durch lic. iur. D____, Advokat, [...]</w:t>
      </w:r>
    </w:p>
    <w:p>
      <w:r>
        <w:t>Beklagte</w:t>
      </w:r>
    </w:p>
    <w:p>
      <w:r>
        <w:t>Gegenstand</w:t>
      </w:r>
    </w:p>
    <w:p>
      <w:r>
        <w:t>BV.2021.18</w:t>
      </w:r>
    </w:p>
    <w:p>
      <w:r>
        <w:t>Invalidenrente</w:t>
      </w:r>
    </w:p>
    <w:p>
      <w:r>
        <w:t>Kein Einfluss auf die Invalidenrente bei Ablösung der IV-Rente durch IV-Taggelder; Überentschädigungsberechnung; Verzugszins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                                                              Dr. B. Gruber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