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BV.2020.9 vom 8. März 2021</w:t>
      </w:r>
    </w:p>
    <w:p>
      <w:r>
        <w:t>Bs Sozialversicherungsgericht, 2021-03-08, DE</w:t>
      </w:r>
    </w:p>
    <w:p>
      <w:r>
        <w:rPr>
          <w:b/>
        </w:rPr>
        <w:t xml:space="preserve">Quelle: </w:t>
      </w:r>
      <w:r>
        <w:t>https://mcp.opencaselaw.ch/entscheid/bs_sozialversicherungsgericht_BV.2020.9</w:t>
      </w:r>
    </w:p>
    <w:p>
      <w:r>
        <w:t>FR: BS_SOZIALVERSICHERUNGSGERICHT BV.2020.9 du 8 mars 2021</w:t>
      </w:r>
    </w:p>
    <w:p>
      <w:r>
        <w:t>IT: BS_SOZIALVERSICHERUNGSGERICHT BV.2020.9 del 8 marzo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März 2021</w:t>
      </w:r>
    </w:p>
    <w:p>
      <w:r>
        <w:t>Mitwirkende</w:t>
      </w:r>
    </w:p>
    <w:p>
      <w:r>
        <w:t>Dr. G. Thomi (Vorsitz), P. Kaderli, MLaw T. Conti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Kläger</w:t>
      </w:r>
    </w:p>
    <w:p>
      <w:r>
        <w:t>B____</w:t>
      </w:r>
    </w:p>
    <w:p>
      <w:r>
        <w:t>vertreten durch C____</w:t>
      </w:r>
    </w:p>
    <w:p>
      <w:r>
        <w:t>Beklagte 1</w:t>
      </w:r>
    </w:p>
    <w:p>
      <w:r>
        <w:t>Stiftung Auffangeinrichtung BVG</w:t>
      </w:r>
    </w:p>
    <w:p>
      <w:r>
        <w:t>Rechtsdienst, Elias-Canetti-Strasse 2, Postfach, 8050 Zürich</w:t>
      </w:r>
    </w:p>
    <w:p>
      <w:r>
        <w:t>Beklagte 2</w:t>
      </w:r>
    </w:p>
    <w:p>
      <w:r>
        <w:t>Gegenstand</w:t>
      </w:r>
    </w:p>
    <w:p>
      <w:r>
        <w:t>BV.2020.9</w:t>
      </w:r>
    </w:p>
    <w:p>
      <w:r>
        <w:t>Bestimmung der leistungspflichten Vorsorgeeinrichtung. Versicherter mit angeborener Sehschwäche.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