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BV.2020.6 vom 22. September 2020</w:t>
      </w:r>
    </w:p>
    <w:p>
      <w:r>
        <w:t>Bs Sozialversicherungsgericht, 2020-09-22, DE</w:t>
      </w:r>
    </w:p>
    <w:p>
      <w:r>
        <w:rPr>
          <w:b/>
        </w:rPr>
        <w:t xml:space="preserve">Quelle: </w:t>
      </w:r>
      <w:r>
        <w:t>https://mcp.opencaselaw.ch/entscheid/bs_sozialversicherungsgericht_BV.2020.6</w:t>
      </w:r>
    </w:p>
    <w:p>
      <w:r>
        <w:t>FR: BS_SOZIALVERSICHERUNGSGERICHT BV.2020.6 du 22 septembre 2020</w:t>
      </w:r>
    </w:p>
    <w:p>
      <w:r>
        <w:t>IT: BS_SOZIALVERSICHERUNGSGERICHT BV.2020.6 del 22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September 2020</w:t>
      </w:r>
    </w:p>
    <w:p>
      <w:r>
        <w:t>Mitwirkende</w:t>
      </w:r>
    </w:p>
    <w:p>
      <w:r>
        <w:t>lic. iur. K. Zehnder (Vorsitz), C. Müller, MLaw A. Zalad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</w:t>
      </w:r>
    </w:p>
    <w:p>
      <w:r>
        <w:t>[...]</w:t>
      </w:r>
    </w:p>
    <w:p>
      <w:r>
        <w:t>Kläger</w:t>
      </w:r>
    </w:p>
    <w:p>
      <w:r>
        <w:t>Vorsorgestiftung C____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BV.2020.6</w:t>
      </w:r>
    </w:p>
    <w:p>
      <w:r>
        <w:t>Klage betreffend Invaliditätsleistungen aus beruflicher Vorsorge</w:t>
      </w:r>
    </w:p>
    <w:p>
      <w:r>
        <w:t>Eintritt des Vorsorgefalls Alter vor Eintritt des Vorsorgefalls Invalidität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