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BV.2020.13 vom 9. Dezember 2020</w:t>
      </w:r>
    </w:p>
    <w:p>
      <w:r>
        <w:t>Bs Sozialversicherungsgericht, 2020-12-09, DE</w:t>
      </w:r>
    </w:p>
    <w:p>
      <w:r>
        <w:rPr>
          <w:b/>
        </w:rPr>
        <w:t xml:space="preserve">Quelle: </w:t>
      </w:r>
      <w:r>
        <w:t>https://mcp.opencaselaw.ch/entscheid/bs_sozialversicherungsgericht_BV.2020.13</w:t>
      </w:r>
    </w:p>
    <w:p>
      <w:r>
        <w:t>FR: BS_SOZIALVERSICHERUNGSGERICHT BV.2020.13 du 9 décembre 2020</w:t>
      </w:r>
    </w:p>
    <w:p>
      <w:r>
        <w:t>IT: BS_SOZIALVERSICHERUNGSGERICHT BV.2020.13 del 9 dicembre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Dezember 2020</w:t>
      </w:r>
    </w:p>
    <w:p>
      <w:r>
        <w:t>Mitwirkende</w:t>
      </w:r>
    </w:p>
    <w:p>
      <w:r>
        <w:t>Dr. G. Thomi (Vorsitz), P. Waegeli, lic. phil.D. Borer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Klägerin</w:t>
      </w:r>
    </w:p>
    <w:p>
      <w:r>
        <w:t>C____</w:t>
      </w:r>
    </w:p>
    <w:p>
      <w:r>
        <w:t>c/o D____ AG, [...]</w:t>
      </w:r>
    </w:p>
    <w:p>
      <w:r>
        <w:t>vertreten durch E____, Rechtsanwalt, [...]</w:t>
      </w:r>
    </w:p>
    <w:p>
      <w:r>
        <w:t>Beklagte</w:t>
      </w:r>
    </w:p>
    <w:p>
      <w:r>
        <w:t>Gegenstand</w:t>
      </w:r>
    </w:p>
    <w:p>
      <w:r>
        <w:t>BV.2020.13</w:t>
      </w:r>
    </w:p>
    <w:p>
      <w:r>
        <w:t>Rückforderung</w:t>
      </w:r>
    </w:p>
    <w:p>
      <w:r>
        <w:t>Rückforderung nach Art. 35a BVG, Verjährung, fristauslösendes Ereignis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