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BV.2020.10 vom 11. August 2020</w:t>
      </w:r>
    </w:p>
    <w:p>
      <w:r>
        <w:t>Bs Sozialversicherungsgericht, 2020-08-11, DE</w:t>
      </w:r>
    </w:p>
    <w:p>
      <w:r>
        <w:rPr>
          <w:b/>
        </w:rPr>
        <w:t xml:space="preserve">Quelle: </w:t>
      </w:r>
      <w:r>
        <w:t>https://mcp.opencaselaw.ch/entscheid/bs_sozialversicherungsgericht_BV.2020.10</w:t>
      </w:r>
    </w:p>
    <w:p>
      <w:r>
        <w:t>FR: BS_SOZIALVERSICHERUNGSGERICHT BV.2020.10 du 11 août 2020</w:t>
      </w:r>
    </w:p>
    <w:p>
      <w:r>
        <w:t>IT: BS_SOZIALVERSICHERUNGSGERICHT BV.2020.10 del 11 agosto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vom11. August 2020</w:t>
      </w:r>
    </w:p>
    <w:p>
      <w:r>
        <w:t>Mitwirkende</w:t>
      </w:r>
    </w:p>
    <w:p>
      <w:r>
        <w:t>lic. iur. K. Zehnder (Vorsitz), Dr. med. R. von Aarburg, lic. iur. S. Bammatter-Glättliund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Rechtsanwalt,</w:t>
      </w:r>
    </w:p>
    <w:p>
      <w:r>
        <w:t>[...]</w:t>
      </w:r>
    </w:p>
    <w:p>
      <w:r>
        <w:t>Kläger</w:t>
      </w:r>
    </w:p>
    <w:p>
      <w:r>
        <w:t>Vorsorgestiftung der C____ AG</w:t>
      </w:r>
    </w:p>
    <w:p>
      <w:r>
        <w:t>[...]</w:t>
      </w:r>
    </w:p>
    <w:p>
      <w:r>
        <w:t>Beklagte</w:t>
      </w:r>
    </w:p>
    <w:p>
      <w:r>
        <w:t>Gegenstand</w:t>
      </w:r>
    </w:p>
    <w:p>
      <w:r>
        <w:t>BV.2020.10</w:t>
      </w:r>
    </w:p>
    <w:p>
      <w:r>
        <w:t>Invalidenleistungen der beruflichen Vorsorge; zeitlicher Konnex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