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BV.2019.20 vom 16. Dezember 2020</w:t>
      </w:r>
    </w:p>
    <w:p>
      <w:r>
        <w:t>Bs Sozialversicherungsgericht, 2020-12-16, DE</w:t>
      </w:r>
    </w:p>
    <w:p>
      <w:r>
        <w:rPr>
          <w:b/>
        </w:rPr>
        <w:t xml:space="preserve">Quelle: </w:t>
      </w:r>
      <w:r>
        <w:t>https://mcp.opencaselaw.ch/entscheid/bs_sozialversicherungsgericht_BV.2019.20</w:t>
      </w:r>
    </w:p>
    <w:p>
      <w:r>
        <w:t>FR: BS_SOZIALVERSICHERUNGSGERICHT BV.2019.20 du 16 décembre 2020</w:t>
      </w:r>
    </w:p>
    <w:p>
      <w:r>
        <w:t>IT: BS_SOZIALVERSICHERUNGSGERICHT BV.2019.20 del 16 dicembre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Dezember 2020</w:t>
      </w:r>
    </w:p>
    <w:p>
      <w:r>
        <w:t>Mitwirkende</w:t>
      </w:r>
    </w:p>
    <w:p>
      <w:r>
        <w:t>Dr. G. Thomi (Vorsitz), lic. iur. M. Fuchs, lic. iur. R. Schnyder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Klägerin</w:t>
      </w:r>
    </w:p>
    <w:p>
      <w:r>
        <w:t>C____</w:t>
      </w:r>
    </w:p>
    <w:p>
      <w:r>
        <w:t>Beklagte</w:t>
      </w:r>
    </w:p>
    <w:p>
      <w:r>
        <w:t>Gegenstand</w:t>
      </w:r>
    </w:p>
    <w:p>
      <w:r>
        <w:t>BV.2019.20</w:t>
      </w:r>
    </w:p>
    <w:p>
      <w:r>
        <w:t>Klage vom 6. Dezember 2019</w:t>
      </w:r>
    </w:p>
    <w:p>
      <w:r>
        <w:t>Zeitpunkt des Eintritts der Arbeitsunfähigkeit, deren Ursache zur Invalidität geführt hat.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