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BV.2019.17 vom 29. Juli 2020</w:t>
      </w:r>
    </w:p>
    <w:p>
      <w:r>
        <w:t>Bs Sozialversicherungsgericht, 2020-07-29, DE</w:t>
      </w:r>
    </w:p>
    <w:p>
      <w:r>
        <w:rPr>
          <w:b/>
        </w:rPr>
        <w:t xml:space="preserve">Quelle: </w:t>
      </w:r>
      <w:r>
        <w:t>https://mcp.opencaselaw.ch/entscheid/bs_sozialversicherungsgericht_BV.2019.17</w:t>
      </w:r>
    </w:p>
    <w:p>
      <w:r>
        <w:t>FR: BS_SOZIALVERSICHERUNGSGERICHT BV.2019.17 du 29 juillet 2020</w:t>
      </w:r>
    </w:p>
    <w:p>
      <w:r>
        <w:t>IT: BS_SOZIALVERSICHERUNGSGERICHT BV.2019.17 del 29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Juli 2020</w:t>
      </w:r>
    </w:p>
    <w:p>
      <w:r>
        <w:t>Mitwirkende</w:t>
      </w:r>
    </w:p>
    <w:p>
      <w:r>
        <w:t>Dr. G. Thomi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Kläger</w:t>
      </w:r>
    </w:p>
    <w:p>
      <w:r>
        <w:t>Pensionskasse C____</w:t>
      </w:r>
    </w:p>
    <w:p>
      <w:r>
        <w:t>[...]</w:t>
      </w:r>
    </w:p>
    <w:p>
      <w:r>
        <w:t>vertreten durch D____, Rechtsanwalt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BV.2019.17</w:t>
      </w:r>
    </w:p>
    <w:p>
      <w:r>
        <w:t>Klage betreffend Invalidenrente aus beruflicher Vorsorge</w:t>
      </w:r>
    </w:p>
    <w:p>
      <w:r>
        <w:t>Neuberechnung der Überentschädigung bei Eintritt des ordentlichen Pensionsalters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