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BV.2018.8 vom 27. Juni 2018</w:t>
      </w:r>
    </w:p>
    <w:p>
      <w:r>
        <w:t>Bs Sozialversicherungsgericht, 2018-06-27, DE</w:t>
      </w:r>
    </w:p>
    <w:p>
      <w:r>
        <w:rPr>
          <w:b/>
        </w:rPr>
        <w:t xml:space="preserve">Quelle: </w:t>
      </w:r>
      <w:r>
        <w:t>https://mcp.opencaselaw.ch/entscheid/bs_sozialversicherungsgericht_BV.2018.8</w:t>
      </w:r>
    </w:p>
    <w:p>
      <w:r>
        <w:t>FR: BS_SOZIALVERSICHERUNGSGERICHT BV.2018.8 du 27 juin 2018</w:t>
      </w:r>
    </w:p>
    <w:p>
      <w:r>
        <w:t>IT: BS_SOZIALVERSICHERUNGSGERICHT BV.2018.8 del 27 giugno 2018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Mrz</w:t>
      </w:r>
    </w:p>
    <w:p>
      <w:r>
        <w:rPr>
          <w:b/>
        </w:rPr>
        <w:t>E. 17</w:t>
      </w:r>
    </w:p>
    <w:p>
      <w:r>
        <w:t>30.12.2017</w:t>
      </w:r>
    </w:p>
    <w:p>
      <w:r>
        <w:t>31.12.2017</w:t>
      </w:r>
    </w:p>
    <w:p>
      <w:r>
        <w:t>Rg 45540</w:t>
      </w:r>
    </w:p>
    <w:p>
      <w:r>
        <w:t>2'471.00</w:t>
      </w:r>
    </w:p>
    <w:p>
      <w:r>
        <w:rPr>
          <w:b/>
        </w:rPr>
        <w:t>E. 18</w:t>
      </w:r>
    </w:p>
    <w:p>
      <w:r>
        <w:t>Dez 17</w:t>
      </w:r>
    </w:p>
    <w:p>
      <w:r>
        <w:t>30.01.2018</w:t>
      </w:r>
    </w:p>
    <w:p>
      <w:r>
        <w:t>01.02.2018*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