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BV.2018.7 vom 18. Februar 2019</w:t>
      </w:r>
    </w:p>
    <w:p>
      <w:r>
        <w:t>Bs Sozialversicherungsgericht, 2019-02-18, DE</w:t>
      </w:r>
    </w:p>
    <w:p>
      <w:r>
        <w:rPr>
          <w:b/>
        </w:rPr>
        <w:t xml:space="preserve">Quelle: </w:t>
      </w:r>
      <w:r>
        <w:t>https://mcp.opencaselaw.ch/entscheid/bs_sozialversicherungsgericht_BV.2018.7</w:t>
      </w:r>
    </w:p>
    <w:p>
      <w:r>
        <w:t>FR: BS_SOZIALVERSICHERUNGSGERICHT BV.2018.7 du 18 février 2019</w:t>
      </w:r>
    </w:p>
    <w:p>
      <w:r>
        <w:t>IT: BS_SOZIALVERSICHERUNGSGERICHT BV.2018.7 del 18 febbraio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Februar 2019</w:t>
      </w:r>
    </w:p>
    <w:p>
      <w:r>
        <w:t>Mitwirkende</w:t>
      </w:r>
    </w:p>
    <w:p>
      <w:r>
        <w:t>lic. iur. K. Zehnder (Vorsitz), P. Kaderli, Dr. med. R. von Aarburg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</w:t>
      </w:r>
    </w:p>
    <w:p>
      <w:r>
        <w:t>[...]</w:t>
      </w:r>
    </w:p>
    <w:p>
      <w:r>
        <w:t>Klägerin</w:t>
      </w:r>
    </w:p>
    <w:p>
      <w:r>
        <w:t>BVG-Sammelstiftung C____</w:t>
      </w:r>
    </w:p>
    <w:p>
      <w:r>
        <w:t>[...]</w:t>
      </w:r>
    </w:p>
    <w:p>
      <w:r>
        <w:t>vertreten durch D____ und E____, Rechtsanwälte</w:t>
      </w:r>
    </w:p>
    <w:p>
      <w:r>
        <w:t>[...]</w:t>
      </w:r>
    </w:p>
    <w:p>
      <w:r>
        <w:t>Beklagte</w:t>
      </w:r>
    </w:p>
    <w:p>
      <w:r>
        <w:t>F____ Pensionskasse</w:t>
      </w:r>
    </w:p>
    <w:p>
      <w:r>
        <w:t>[...]</w:t>
      </w:r>
    </w:p>
    <w:p>
      <w:r>
        <w:t>vertreten durch G____, Rechtsanwältin,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BV.2018.7</w:t>
      </w:r>
    </w:p>
    <w:p>
      <w:r>
        <w:t>Klage betreffend Invalidenleistungen der beruflichen Vorsorge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