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BV.2018.5 vom 27. März 2019</w:t>
      </w:r>
    </w:p>
    <w:p>
      <w:r>
        <w:t>Bs Sozialversicherungsgericht, 2019-03-27, DE</w:t>
      </w:r>
    </w:p>
    <w:p>
      <w:r>
        <w:rPr>
          <w:b/>
        </w:rPr>
        <w:t xml:space="preserve">Quelle: </w:t>
      </w:r>
      <w:r>
        <w:t>https://mcp.opencaselaw.ch/entscheid/bs_sozialversicherungsgericht_BV.2018.5</w:t>
      </w:r>
    </w:p>
    <w:p>
      <w:r>
        <w:t>FR: BS_SOZIALVERSICHERUNGSGERICHT BV.2018.5 du 27 mars 2019</w:t>
      </w:r>
    </w:p>
    <w:p>
      <w:r>
        <w:t>IT: BS_SOZIALVERSICHERUNGSGERICHT BV.2018.5 del 27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März 2019</w:t>
      </w:r>
    </w:p>
    <w:p>
      <w:r>
        <w:t>Mitwirkende</w:t>
      </w:r>
    </w:p>
    <w:p>
      <w:r>
        <w:t>Dr. A. Pfleiderer (Vorsitz), lic. iur. M. Fuchs, lic. iur. R. Schnyder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Klägerin</w:t>
      </w:r>
    </w:p>
    <w:p>
      <w:r>
        <w:t>C____</w:t>
      </w:r>
    </w:p>
    <w:p>
      <w:r>
        <w:t>[...]</w:t>
      </w:r>
    </w:p>
    <w:p>
      <w:r>
        <w:t>vertreten durch D____, [...]</w:t>
      </w:r>
    </w:p>
    <w:p>
      <w:r>
        <w:t>Beklagte</w:t>
      </w:r>
    </w:p>
    <w:p>
      <w:r>
        <w:t>Gegenstand</w:t>
      </w:r>
    </w:p>
    <w:p>
      <w:r>
        <w:t>BV.2018.5</w:t>
      </w:r>
    </w:p>
    <w:p>
      <w:r>
        <w:t>Invalidenrente BVG</w:t>
      </w:r>
    </w:p>
    <w:p>
      <w:r>
        <w:t>Eintritt der Arbeitsunfähigkeit aus gesundheitlichen Gründen, keine Unterbrechung des zeitlichen Konnexes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