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BV.2018.20 vom 29. März 2019</w:t>
      </w:r>
    </w:p>
    <w:p>
      <w:r>
        <w:t>Bs Sozialversicherungsgericht, 2019-03-29, DE</w:t>
      </w:r>
    </w:p>
    <w:p>
      <w:r>
        <w:rPr>
          <w:b/>
        </w:rPr>
        <w:t xml:space="preserve">Quelle: </w:t>
      </w:r>
      <w:r>
        <w:t>https://mcp.opencaselaw.ch/entscheid/bs_sozialversicherungsgericht_BV.2018.20</w:t>
      </w:r>
    </w:p>
    <w:p>
      <w:r>
        <w:t>FR: BS_SOZIALVERSICHERUNGSGERICHT BV.2018.20 du 29 mars 2019</w:t>
      </w:r>
    </w:p>
    <w:p>
      <w:r>
        <w:t>IT: BS_SOZIALVERSICHERUNGSGERICHT BV.2018.20 del 29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vom29. März 2019</w:t>
      </w:r>
    </w:p>
    <w:p>
      <w:r>
        <w:t>Parteien</w:t>
      </w:r>
    </w:p>
    <w:p>
      <w:r>
        <w:t>A____[...]</w:t>
      </w:r>
    </w:p>
    <w:p>
      <w:r>
        <w:t>Klägerin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BV.2018.20</w:t>
      </w:r>
    </w:p>
    <w:p>
      <w:r>
        <w:t>Beiträge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