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BV.2017.10 vom 19. März 2018</w:t>
      </w:r>
    </w:p>
    <w:p>
      <w:r>
        <w:t>Bs Sozialversicherungsgericht, 2018-03-19, DE</w:t>
      </w:r>
    </w:p>
    <w:p>
      <w:r>
        <w:rPr>
          <w:b/>
        </w:rPr>
        <w:t xml:space="preserve">Quelle: </w:t>
      </w:r>
      <w:r>
        <w:t>https://mcp.opencaselaw.ch/entscheid/bs_sozialversicherungsgericht_BV.2017.10</w:t>
      </w:r>
    </w:p>
    <w:p>
      <w:r>
        <w:t>FR: BS_SOZIALVERSICHERUNGSGERICHT BV.2017.10 du 19 mars 2018</w:t>
      </w:r>
    </w:p>
    <w:p>
      <w:r>
        <w:t>IT: BS_SOZIALVERSICHERUNGSGERICHT BV.2017.10 del 19 marzo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März 2018</w:t>
      </w:r>
    </w:p>
    <w:p>
      <w:r>
        <w:t>Mitwirkende</w:t>
      </w:r>
    </w:p>
    <w:p>
      <w:r>
        <w:t>Dr. G. Thomi (Vorsitz), R. Köhler, lic. iur. R. Ley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Klägerin</w:t>
      </w:r>
    </w:p>
    <w:p>
      <w:r>
        <w:t>C____</w:t>
      </w:r>
    </w:p>
    <w:p>
      <w:r>
        <w:t>[...]</w:t>
      </w:r>
    </w:p>
    <w:p>
      <w:r>
        <w:t>vertreten durch C____, [...]</w:t>
      </w:r>
    </w:p>
    <w:p>
      <w:r>
        <w:t>Beklagte</w:t>
      </w:r>
    </w:p>
    <w:p>
      <w:r>
        <w:t>Gegenstand</w:t>
      </w:r>
    </w:p>
    <w:p>
      <w:r>
        <w:t>BV.2017.10</w:t>
      </w:r>
    </w:p>
    <w:p>
      <w:r>
        <w:t>Invalidenrente gebundene Vorsorge 3a</w:t>
      </w:r>
    </w:p>
    <w:p>
      <w:r>
        <w:t>Säule 3a, Ungewöhnlichkeit einer Wohnsitzklausel in den AVB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