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BV.2016.25 vom 28. November 2017</w:t>
      </w:r>
    </w:p>
    <w:p>
      <w:r>
        <w:t>Bs Sozialversicherungsgericht, 2017-11-28, DE</w:t>
      </w:r>
    </w:p>
    <w:p>
      <w:r>
        <w:rPr>
          <w:b/>
        </w:rPr>
        <w:t xml:space="preserve">Quelle: </w:t>
      </w:r>
      <w:r>
        <w:t>https://mcp.opencaselaw.ch/entscheid/bs_sozialversicherungsgericht_BV.2016.25</w:t>
      </w:r>
    </w:p>
    <w:p>
      <w:r>
        <w:t>FR: BS_SOZIALVERSICHERUNGSGERICHT BV.2016.25 du 28 novembre 2017</w:t>
      </w:r>
    </w:p>
    <w:p>
      <w:r>
        <w:t>IT: BS_SOZIALVERSICHERUNGSGERICHT BV.2016.25 del 28 novembre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vom28. November 2017</w:t>
      </w:r>
    </w:p>
    <w:p>
      <w:r>
        <w:t>Mitwirkende</w:t>
      </w:r>
    </w:p>
    <w:p>
      <w:r>
        <w:t>lic. iur. K. Zehnder (Vorsitz), Dr. med. W. Rühl, MLaw M. Kreis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Klägerin</w:t>
      </w:r>
    </w:p>
    <w:p>
      <w:r>
        <w:t>C____</w:t>
      </w:r>
    </w:p>
    <w:p>
      <w:r>
        <w:t>vertreten durchD____</w:t>
      </w:r>
    </w:p>
    <w:p>
      <w:r>
        <w:t>Beklagte</w:t>
      </w:r>
    </w:p>
    <w:p>
      <w:r>
        <w:t>Gegenstand</w:t>
      </w:r>
    </w:p>
    <w:p>
      <w:r>
        <w:t>BV.2016.25</w:t>
      </w:r>
    </w:p>
    <w:p>
      <w:r>
        <w:t>Leistungen im Rahmen des BVG-Obligatoriums</w:t>
      </w:r>
    </w:p>
    <w:p>
      <w:r>
        <w:t>Berücksichtigung eingebrachter überobligatorischer Freizügigkeitsleistung bei der Rentenberechnung?</w:t>
      </w:r>
    </w:p>
    <w:p>
      <w:r>
        <w:t>CHF</w:t>
      </w:r>
    </w:p>
    <w:p>
      <w:r>
        <w:t>Stand BVG-Kapital per 1.1.12</w:t>
      </w:r>
    </w:p>
    <w:p>
      <w:r>
        <w:t>212'485.55</w:t>
      </w:r>
    </w:p>
    <w:p>
      <w:r>
        <w:t>Sparbeiträge BVG 2012 (18% von BVG-Lohn CHF 59160)</w:t>
      </w:r>
    </w:p>
    <w:p>
      <w:r>
        <w:t>10'648.80</w:t>
      </w:r>
    </w:p>
    <w:p>
      <w:r>
        <w:t>Sparbeiträge BVG 2013</w:t>
      </w:r>
    </w:p>
    <w:p>
      <w:r>
        <w:t>10648.80</w:t>
      </w:r>
    </w:p>
    <w:p>
      <w:r>
        <w:t>Sparbeiträge BVG 2014</w:t>
      </w:r>
    </w:p>
    <w:p>
      <w:r>
        <w:t>10648.80</w:t>
      </w:r>
    </w:p>
    <w:p>
      <w:r>
        <w:t>Sparbeiträge BVG 2015</w:t>
      </w:r>
    </w:p>
    <w:p>
      <w:r>
        <w:t>10648.80</w:t>
      </w:r>
    </w:p>
    <w:p>
      <w:r>
        <w:t>Sparbeiträge BVG 2016</w:t>
      </w:r>
    </w:p>
    <w:p>
      <w:r>
        <w:t>10648.80</w:t>
      </w:r>
    </w:p>
    <w:p>
      <w:r>
        <w:t>Sparbeiträge BVG 2017</w:t>
      </w:r>
    </w:p>
    <w:p>
      <w:r>
        <w:t>10648.80</w:t>
      </w:r>
    </w:p>
    <w:p>
      <w:r>
        <w:t>Sparbeiträge BVG 2018,</w:t>
      </w:r>
    </w:p>
    <w:p>
      <w:r>
        <w:t>10648.80</w:t>
      </w:r>
    </w:p>
    <w:p>
      <w:r>
        <w:t>Sparbeiträge BVG 2019.</w:t>
      </w:r>
    </w:p>
    <w:p>
      <w:r>
        <w:t>10648.80</w:t>
      </w:r>
    </w:p>
    <w:p>
      <w:r>
        <w:t>Sparbeiträge BVG 2020</w:t>
      </w:r>
    </w:p>
    <w:p>
      <w:r>
        <w:t>10648.80</w:t>
      </w:r>
    </w:p>
    <w:p>
      <w:r>
        <w:t>Sparbeiträge BVG 1-1. - 31.3. 2021</w:t>
      </w:r>
    </w:p>
    <w:p>
      <w:r>
        <w:t>2662.20</w:t>
      </w:r>
    </w:p>
    <w:p>
      <w:r>
        <w:t>Sparkapital BVG per 31.3.2021</w:t>
      </w:r>
    </w:p>
    <w:p>
      <w:r>
        <w:t>310986.95</w:t>
      </w:r>
    </w:p>
    <w:p>
      <w:r>
        <w:t>BVG-Invalidenrente (Umwandlung mit 6.8%)</w:t>
      </w:r>
    </w:p>
    <w:p>
      <w:r>
        <w:t>21147.10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