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BV.2010.25 vom 23. September 2019</w:t>
      </w:r>
    </w:p>
    <w:p>
      <w:r>
        <w:t>Bs Sozialversicherungsgericht, 2019-09-23, DE</w:t>
      </w:r>
    </w:p>
    <w:p>
      <w:r>
        <w:rPr>
          <w:b/>
        </w:rPr>
        <w:t xml:space="preserve">Quelle: </w:t>
      </w:r>
      <w:r>
        <w:t>https://mcp.opencaselaw.ch/entscheid/bs_sozialversicherungsgericht_BV.2010.25</w:t>
      </w:r>
    </w:p>
    <w:p>
      <w:r>
        <w:t>FR: BS_SOZIALVERSICHERUNGSGERICHT BV.2010.25 du 23 septembre 2019</w:t>
      </w:r>
    </w:p>
    <w:p>
      <w:r>
        <w:t>IT: BS_SOZIALVERSICHERUNGSGERICHT BV.2010.25 del 23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September 2019</w:t>
      </w:r>
    </w:p>
    <w:p>
      <w:r>
        <w:t>Mitwirkende</w:t>
      </w:r>
    </w:p>
    <w:p>
      <w:r>
        <w:t>lic. iur. K. Zehnder (Vorsitz), lic. iur. M. Spöndlin, MLaw T. Conti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Kläger</w:t>
      </w:r>
    </w:p>
    <w:p>
      <w:r>
        <w:t>B____</w:t>
      </w:r>
    </w:p>
    <w:p>
      <w:r>
        <w:t>[...]</w:t>
      </w:r>
    </w:p>
    <w:p>
      <w:r>
        <w:t>vertreten durch lic. iur. C____, Advokatin, [...]</w:t>
      </w:r>
    </w:p>
    <w:p>
      <w:r>
        <w:t>Beklagte</w:t>
      </w:r>
    </w:p>
    <w:p>
      <w:r>
        <w:t>Gegenstand</w:t>
      </w:r>
    </w:p>
    <w:p>
      <w:r>
        <w:t>BV.2010.25</w:t>
      </w:r>
    </w:p>
    <w:p>
      <w:r>
        <w:t>BVG-Rente</w:t>
      </w:r>
    </w:p>
    <w:p>
      <w:r>
        <w:t>Versicherter Verdienst, fiktiver Lohn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Bundesgerichtsgesetz, BGG).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