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AL.2025.17 vom 8. August 2025</w:t>
      </w:r>
    </w:p>
    <w:p>
      <w:r>
        <w:t>Bs Sozialversicherungsgericht, 2025-08-08, DE</w:t>
      </w:r>
    </w:p>
    <w:p>
      <w:r>
        <w:rPr>
          <w:b/>
        </w:rPr>
        <w:t xml:space="preserve">Quelle: </w:t>
      </w:r>
      <w:r>
        <w:t>https://mcp.opencaselaw.ch/entscheid/bs_sozialversicherungsgericht_AL.2025.17</w:t>
      </w:r>
    </w:p>
    <w:p>
      <w:r>
        <w:t>FR: BS_SOZIALVERSICHERUNGSGERICHT AL.2025.17 du 8 août 2025</w:t>
      </w:r>
    </w:p>
    <w:p>
      <w:r>
        <w:t>IT: BS_SOZIALVERSICHERUNGSGERICHT AL.2025.17 del 8 agosto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vom4. September 2025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AL.2025.17</w:t>
      </w:r>
    </w:p>
    <w:p>
      <w:r>
        <w:t>Einspracheentscheid vom 8. August 2025</w:t>
      </w:r>
    </w:p>
    <w:p>
      <w:r>
        <w:t>Nichteintreten auf Beschwerde gegen Verfügung betreffend die Rückforderung von Kurzarbeitsentschädigung, da der Ort des Betriebs im Zeitpunkt des Verfügungserlasses im Kanton Basel-Landschaft war; Überweisung der Beschwerde an das Kantonsgericht Basel-Landschaft, Abteilung Sozialversicherungsrecht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