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AL.2024.21 vom 10. September 2024</w:t>
      </w:r>
    </w:p>
    <w:p>
      <w:r>
        <w:t>Bs Sozialversicherungsgericht, 2024-09-10, DE</w:t>
      </w:r>
    </w:p>
    <w:p>
      <w:r>
        <w:rPr>
          <w:b/>
        </w:rPr>
        <w:t xml:space="preserve">Quelle: </w:t>
      </w:r>
      <w:r>
        <w:t>https://mcp.opencaselaw.ch/entscheid/bs_sozialversicherungsgericht_AL.2024.21</w:t>
      </w:r>
    </w:p>
    <w:p>
      <w:r>
        <w:t>FR: BS_SOZIALVERSICHERUNGSGERICHT AL.2024.21 du 10 septembre 2024</w:t>
      </w:r>
    </w:p>
    <w:p>
      <w:r>
        <w:t>IT: BS_SOZIALVERSICHERUNGSGERICHT AL.2024.21 del 10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April 2025</w:t>
      </w:r>
    </w:p>
    <w:p>
      <w:r>
        <w:t>Mitwirkende</w:t>
      </w:r>
    </w:p>
    <w:p>
      <w:r>
        <w:t>Dr. A. Pfleiderer (Vorsitz), Dr. R. von Aarburg, Dr. N. Bechtel</w:t>
      </w:r>
    </w:p>
    <w:p>
      <w:r>
        <w:t>und Gerichtsschreiber Dr. M. Kreis</w:t>
      </w:r>
    </w:p>
    <w:p>
      <w:r>
        <w:t>Parteien</w:t>
      </w:r>
    </w:p>
    <w:p>
      <w:r>
        <w:t>A____ AG [...]</w:t>
      </w:r>
    </w:p>
    <w:p>
      <w:r>
        <w:t>vertreten durch MLaw Jonas Achermann,</w:t>
      </w:r>
    </w:p>
    <w:p>
      <w:r>
        <w:t>Streiff von Kaenel AG, Bahnhofstrasse 67, Postfach, 8620 Wetzikon ZH</w:t>
      </w:r>
    </w:p>
    <w:p>
      <w:r>
        <w:t>Beschwerdeführerin</w:t>
      </w:r>
    </w:p>
    <w:p>
      <w:r>
        <w:t>Kantonale Amtsstelle für Arbeitslosenversicherung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AL.2024.21</w:t>
      </w:r>
    </w:p>
    <w:p>
      <w:r>
        <w:t>Einspracheentscheid vom 10. September 2024</w:t>
      </w:r>
    </w:p>
    <w:p>
      <w:r>
        <w:t>Voraussetzung des guten Glaubens im Zeitpunkt des Leistungsbezugs der Kurzarbeitsentschädigung verneint; kein Erlass der Rückforderung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