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AL.2023.9 vom 13. September 2023</w:t>
      </w:r>
    </w:p>
    <w:p>
      <w:r>
        <w:t>Bs Sozialversicherungsgericht, 2023-09-13, DE</w:t>
      </w:r>
    </w:p>
    <w:p>
      <w:r>
        <w:rPr>
          <w:b/>
        </w:rPr>
        <w:t xml:space="preserve">Quelle: </w:t>
      </w:r>
      <w:r>
        <w:t>https://mcp.opencaselaw.ch/entscheid/bs_sozialversicherungsgericht_AL.2023.9</w:t>
      </w:r>
    </w:p>
    <w:p>
      <w:r>
        <w:t>FR: BS_SOZIALVERSICHERUNGSGERICHT AL.2023.9 du 13 septembre 2023</w:t>
      </w:r>
    </w:p>
    <w:p>
      <w:r>
        <w:t>IT: BS_SOZIALVERSICHERUNGSGERICHT AL.2023.9 del 13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September 2023</w:t>
      </w:r>
    </w:p>
    <w:p>
      <w:r>
        <w:t>Mitwirkende</w:t>
      </w:r>
    </w:p>
    <w:p>
      <w:r>
        <w:t>Dr. G. Thomi (Vorsitz), C. Müller, Dr. med. F. W. Eymann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</w:t>
      </w:r>
    </w:p>
    <w:p>
      <w:r>
        <w:t>Herrn lic. iur. B____</w:t>
      </w:r>
    </w:p>
    <w:p>
      <w:r>
        <w:t>Sandgrubenstrasse 44, Postfach, 4005 Basel</w:t>
      </w:r>
    </w:p>
    <w:p>
      <w:r>
        <w:t>Beschwerdegegnerin</w:t>
      </w:r>
    </w:p>
    <w:p>
      <w:r>
        <w:t>Gegenstand</w:t>
      </w:r>
    </w:p>
    <w:p>
      <w:r>
        <w:t>AL.2023.9</w:t>
      </w:r>
    </w:p>
    <w:p>
      <w:r>
        <w:t>Einspracheentscheid Nr. 344629414 vom 11. Mai 2023</w:t>
      </w:r>
    </w:p>
    <w:p>
      <w:r>
        <w:t>Einstellung in der Anspruchsberechtigung aufgrund quantitativ ungenügender Arbeitsbemühungen während der Kündigungsfrist.</w:t>
      </w:r>
    </w:p>
    <w:p>
      <w:r>
        <w:t>Der Präsident                                                    Die a.o. Gerichtsschreiberin</w:t>
      </w:r>
    </w:p>
    <w:p>
      <w:r>
        <w:t>Dr. G. ThomiMLaw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