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AL.2023.19 vom 27. Oktober 2023</w:t>
      </w:r>
    </w:p>
    <w:p>
      <w:r>
        <w:t>Bs Sozialversicherungsgericht, 2023-10-27, DE</w:t>
      </w:r>
    </w:p>
    <w:p>
      <w:r>
        <w:rPr>
          <w:b/>
        </w:rPr>
        <w:t xml:space="preserve">Quelle: </w:t>
      </w:r>
      <w:r>
        <w:t>https://mcp.opencaselaw.ch/entscheid/bs_sozialversicherungsgericht_AL.2023.19</w:t>
      </w:r>
    </w:p>
    <w:p>
      <w:r>
        <w:t>FR: BS_SOZIALVERSICHERUNGSGERICHT AL.2023.19 du 27 octobre 2023</w:t>
      </w:r>
    </w:p>
    <w:p>
      <w:r>
        <w:t>IT: BS_SOZIALVERSICHERUNGSGERICHT AL.2023.19 del 27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Februar 2024</w:t>
      </w:r>
    </w:p>
    <w:p>
      <w:r>
        <w:t>Mitwirkende</w:t>
      </w:r>
    </w:p>
    <w:p>
      <w:r>
        <w:t>Dr. G. Thomi (Vorsitz), Dr. med. F. W. Eymann, S. Schenker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AL.2023.19</w:t>
      </w:r>
    </w:p>
    <w:p>
      <w:r>
        <w:t>Einspracheentscheid vom 27. Oktober 2023</w:t>
      </w:r>
    </w:p>
    <w:p>
      <w:r>
        <w:t>Prozessuale Revision nach Art. 53 Abs. 1 ATSG, über den Antrag ist mit Verfügung zu entscheiden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