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AL.2023.16 vom 5. September 2023</w:t>
      </w:r>
    </w:p>
    <w:p>
      <w:r>
        <w:t>Bs Sozialversicherungsgericht, 2023-09-05, DE</w:t>
      </w:r>
    </w:p>
    <w:p>
      <w:r>
        <w:rPr>
          <w:b/>
        </w:rPr>
        <w:t xml:space="preserve">Quelle: </w:t>
      </w:r>
      <w:r>
        <w:t>https://mcp.opencaselaw.ch/entscheid/bs_sozialversicherungsgericht_AL.2023.16</w:t>
      </w:r>
    </w:p>
    <w:p>
      <w:r>
        <w:t>FR: BS_SOZIALVERSICHERUNGSGERICHT AL.2023.16 du 5 septembre 2023</w:t>
      </w:r>
    </w:p>
    <w:p>
      <w:r>
        <w:t>IT: BS_SOZIALVERSICHERUNGSGERICHT AL.2023.16 del 5 settembre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April 2024</w:t>
      </w:r>
    </w:p>
    <w:p>
      <w:r>
        <w:t>Mitwirkende</w:t>
      </w:r>
    </w:p>
    <w:p>
      <w:r>
        <w:t>lic. iur. R. Schnyder (Vorsitz), MLaw A. Zalad, Dr. med. F. W. Eymann</w:t>
      </w:r>
    </w:p>
    <w:p>
      <w:r>
        <w:t>und a.o.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Unia Arbeitslosenkasse</w:t>
      </w:r>
    </w:p>
    <w:p>
      <w:r>
        <w:t>Monbijoustrasse 61, Postfach 3398, 3001 Bern</w:t>
      </w:r>
    </w:p>
    <w:p>
      <w:r>
        <w:t>Beschwerdegegnerin</w:t>
      </w:r>
    </w:p>
    <w:p>
      <w:r>
        <w:t>Gegenstand</w:t>
      </w:r>
    </w:p>
    <w:p>
      <w:r>
        <w:t>AL.2023.16</w:t>
      </w:r>
    </w:p>
    <w:p>
      <w:r>
        <w:t>Einspracheentscheid vom 5. September 2023</w:t>
      </w:r>
    </w:p>
    <w:p>
      <w:r>
        <w:t>Die Präsidentin                                                         Der a.o. Gerichtsschreiber</w:t>
      </w:r>
    </w:p>
    <w:p>
      <w:r>
        <w:t>lic. iur. R. Schnyder                                                  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