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AL.2023.15 vom 20. Juli 2023</w:t>
      </w:r>
    </w:p>
    <w:p>
      <w:r>
        <w:t>Bs Sozialversicherungsgericht, 2023-07-20, DE</w:t>
      </w:r>
    </w:p>
    <w:p>
      <w:r>
        <w:rPr>
          <w:b/>
        </w:rPr>
        <w:t xml:space="preserve">Quelle: </w:t>
      </w:r>
      <w:r>
        <w:t>https://mcp.opencaselaw.ch/entscheid/bs_sozialversicherungsgericht_AL.2023.15</w:t>
      </w:r>
    </w:p>
    <w:p>
      <w:r>
        <w:t>FR: BS_SOZIALVERSICHERUNGSGERICHT AL.2023.15 du 20 juillet 2023</w:t>
      </w:r>
    </w:p>
    <w:p>
      <w:r>
        <w:t>IT: BS_SOZIALVERSICHERUNGSGERICHT AL.2023.15 del 20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April 2024</w:t>
      </w:r>
    </w:p>
    <w:p>
      <w:r>
        <w:t>Mitwirkende</w:t>
      </w:r>
    </w:p>
    <w:p>
      <w:r>
        <w:t>lic. iur. R. Schnyder (Vorsitz), C. Müller,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Öffentliche Arbeitslosenkasse</w:t>
      </w:r>
    </w:p>
    <w:p>
      <w:r>
        <w:t>Basel-Stadt, Hochstrasse 37, Postfach, 4002 Basel</w:t>
      </w:r>
    </w:p>
    <w:p>
      <w:r>
        <w:t>vertreten durch Amt für Wirtschaft und Arbeit,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AL.2023.15</w:t>
      </w:r>
    </w:p>
    <w:p>
      <w:r>
        <w:t>Einspracheentscheid vom 20. Juli 2023</w:t>
      </w:r>
    </w:p>
    <w:p>
      <w:r>
        <w:t>Rückforderung von im Rahmen einer Vorleistung ausgerichteten Arbeitslosengeldern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