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AL.2022.19 vom 20. Juli 2022</w:t>
      </w:r>
    </w:p>
    <w:p>
      <w:r>
        <w:t>Bs Sozialversicherungsgericht, 2022-07-20, DE</w:t>
      </w:r>
    </w:p>
    <w:p>
      <w:r>
        <w:rPr>
          <w:b/>
        </w:rPr>
        <w:t xml:space="preserve">Quelle: </w:t>
      </w:r>
      <w:r>
        <w:t>https://mcp.opencaselaw.ch/entscheid/bs_sozialversicherungsgericht_AL.2022.19</w:t>
      </w:r>
    </w:p>
    <w:p>
      <w:r>
        <w:t>FR: BS_SOZIALVERSICHERUNGSGERICHT AL.2022.19 du 20 juillet 2022</w:t>
      </w:r>
    </w:p>
    <w:p>
      <w:r>
        <w:t>IT: BS_SOZIALVERSICHERUNGSGERICHT AL.2022.19 del 20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2023</w:t>
      </w:r>
    </w:p>
    <w:p>
      <w:r>
        <w:t>Mitwirkende</w:t>
      </w:r>
    </w:p>
    <w:p>
      <w:r>
        <w:t>Dr. G. Thomi (Vorsitz), MLaw B. Fürbringer, Th. Aeschbach</w:t>
      </w:r>
    </w:p>
    <w:p>
      <w:r>
        <w:t>und a.o. Gerichtsschreiberin MLaw A. Gombert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Kantonale Amtsstelle für Arbeitslosenversicherung</w:t>
      </w:r>
    </w:p>
    <w:p>
      <w:r>
        <w:t>vertreten durch Amt für Wirtschaft und Arbeit,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AL.2022.19</w:t>
      </w:r>
    </w:p>
    <w:p>
      <w:r>
        <w:t>Einspracheentscheid vom 20. Juli 2022</w:t>
      </w:r>
    </w:p>
    <w:p>
      <w:r>
        <w:t>Erlass einer Rückforderung von Kurzarbeitsentschädigung (KAE); Prüfung des guten Glaubens beim Bezug der KAE.</w:t>
      </w:r>
    </w:p>
    <w:p>
      <w:r>
        <w:t>Der Präsident                                                                         Die a.o. Gerichtsschreiberin</w:t>
      </w:r>
    </w:p>
    <w:p>
      <w:r>
        <w:t>Dr. G. ThomiMLaw A. Gombert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