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AL.2022.18 vom 18. Juli 2022</w:t>
      </w:r>
    </w:p>
    <w:p>
      <w:r>
        <w:t>Bs Sozialversicherungsgericht, 2022-07-18, DE</w:t>
      </w:r>
    </w:p>
    <w:p>
      <w:r>
        <w:rPr>
          <w:b/>
        </w:rPr>
        <w:t xml:space="preserve">Quelle: </w:t>
      </w:r>
      <w:r>
        <w:t>https://mcp.opencaselaw.ch/entscheid/bs_sozialversicherungsgericht_AL.2022.18</w:t>
      </w:r>
    </w:p>
    <w:p>
      <w:r>
        <w:t>FR: BS_SOZIALVERSICHERUNGSGERICHT AL.2022.18 du 18 juillet 2022</w:t>
      </w:r>
    </w:p>
    <w:p>
      <w:r>
        <w:t>IT: BS_SOZIALVERSICHERUNGSGERICHT AL.2022.18 del 18 luglio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Februar 2023</w:t>
      </w:r>
    </w:p>
    <w:p>
      <w:r>
        <w:t>Mitwirkende</w:t>
      </w:r>
    </w:p>
    <w:p>
      <w:r>
        <w:t>lic. iur. R. Schnyder (Vorsitz), P. Kaderli, MLaw A. Zalad</w:t>
      </w:r>
    </w:p>
    <w:p>
      <w:r>
        <w:t>und Gerichtsschreiberin MLaw N. Marbot</w:t>
      </w:r>
    </w:p>
    <w:p>
      <w:r>
        <w:t>Parteien</w:t>
      </w:r>
    </w:p>
    <w:p>
      <w:r>
        <w:t>A____ B____</w:t>
      </w:r>
    </w:p>
    <w:p>
      <w:r>
        <w:t>[...]</w:t>
      </w:r>
    </w:p>
    <w:p>
      <w:r>
        <w:t>Beschwerdeführerin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Herrn lic. iur. C____, Sandgrubenstrasse 44, Postfach, 4005 Basel</w:t>
      </w:r>
    </w:p>
    <w:p>
      <w:r>
        <w:t>Beschwerdegegnerin</w:t>
      </w:r>
    </w:p>
    <w:p>
      <w:r>
        <w:t>Gegenstand</w:t>
      </w:r>
    </w:p>
    <w:p>
      <w:r>
        <w:t>AL.2022.18</w:t>
      </w:r>
    </w:p>
    <w:p>
      <w:r>
        <w:t>Einspracheentscheid vom 18. Juli 2022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