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AL.2022.12 vom 28. März 2022</w:t>
      </w:r>
    </w:p>
    <w:p>
      <w:r>
        <w:t>Bs Sozialversicherungsgericht, 2022-03-28, DE</w:t>
      </w:r>
    </w:p>
    <w:p>
      <w:r>
        <w:rPr>
          <w:b/>
        </w:rPr>
        <w:t xml:space="preserve">Quelle: </w:t>
      </w:r>
      <w:r>
        <w:t>https://mcp.opencaselaw.ch/entscheid/bs_sozialversicherungsgericht_AL.2022.12</w:t>
      </w:r>
    </w:p>
    <w:p>
      <w:r>
        <w:t>FR: BS_SOZIALVERSICHERUNGSGERICHT AL.2022.12 du 28 mars 2022</w:t>
      </w:r>
    </w:p>
    <w:p>
      <w:r>
        <w:t>IT: BS_SOZIALVERSICHERUNGSGERICHT AL.2022.12 del 28 marzo 2022</w:t>
      </w:r>
    </w:p>
    <w:p>
      <w:pPr>
        <w:pStyle w:val="Heading2"/>
      </w:pPr>
      <w:r>
        <w:t>Volltext</w:t>
      </w:r>
    </w:p>
    <w:p>
      <w:r>
        <w:t>Sozialversicherungsgericht</w:t>
      </w:r>
    </w:p>
    <w:p>
      <w:r>
        <w:t>des Kantons Basel-Stadt</w:t>
      </w:r>
    </w:p>
    <w:p>
      <w:r>
        <w:t>URTEIL</w:t>
      </w:r>
    </w:p>
    <w:p>
      <w:r>
        <w:t>vom23. November 2022</w:t>
      </w:r>
    </w:p>
    <w:p>
      <w:r>
        <w:t>Mitwirkende</w:t>
      </w:r>
    </w:p>
    <w:p>
      <w:r>
        <w:t>lic. iur. R. Schnyder (Vorsitz), lic. iur. M. Prack Hoenen, Dr. med.F. W. Eymann</w:t>
      </w:r>
    </w:p>
    <w:p>
      <w:r>
        <w:t>und Gerichtsschreiberin MLaw N. Marbot</w:t>
      </w:r>
    </w:p>
    <w:p>
      <w:r>
        <w:t>Parteien</w:t>
      </w:r>
    </w:p>
    <w:p>
      <w:r>
        <w:t>A____</w:t>
      </w:r>
    </w:p>
    <w:p>
      <w:r>
        <w:t>[...]</w:t>
      </w:r>
    </w:p>
    <w:p>
      <w:r>
        <w:t>Beschwerdeführer</w:t>
      </w:r>
    </w:p>
    <w:p>
      <w:r>
        <w:t>Öffentliche Arbeitslosenkasse Basel-Stadt</w:t>
      </w:r>
    </w:p>
    <w:p>
      <w:r>
        <w:t>Hochstrasse 37, Postfach 3759, 4002 Basel</w:t>
      </w:r>
    </w:p>
    <w:p>
      <w:r>
        <w:t>vertreten durch Amt für Wirtschaft und Arbeit, B____, Sandgrubenstrasse 44, Postfach, 4005 Basel</w:t>
      </w:r>
    </w:p>
    <w:p>
      <w:r>
        <w:t>Beschwerdegegnerin</w:t>
      </w:r>
    </w:p>
    <w:p>
      <w:r>
        <w:t>Gegenstand</w:t>
      </w:r>
    </w:p>
    <w:p>
      <w:r>
        <w:t>AL.2022.12</w:t>
      </w:r>
    </w:p>
    <w:p>
      <w:r>
        <w:t>Einspracheentscheid vom 28. März 2022</w:t>
      </w:r>
    </w:p>
    <w:p>
      <w:r>
        <w:t>Beschwerde abgewiesen, Zumutbarkeit der Weiterführung des Arbeitsverhältnisses bejaht. Einstellung in der Anspruchsberechtigung rechtmässig.</w:t>
      </w:r>
    </w:p>
    <w:p>
      <w:r>
        <w:t>a)Der im Jahr 1964 geborene Beschwerdeführer war seit dem 1. November 2021 als Meister im Bereich der Hörgeräteakustik in der C____ AG im Institut in [...] (nachfolgend: D____) mit einem Pensum von 90% angestellt (vgl. Arbeitsvertrag vom 4. Oktober 2021, Beschwerdebeilage [BB] 13). Mit Schreiben vom 22. November 2021 kündigte der Beschwerdeführer das Arbeitsverhältnis während der Probezeit unter Einhaltung der vertraglichen Kündigungsfrist per 30. November 2021 (vgl. BB 1).</w:t>
      </w:r>
    </w:p>
    <w:p>
      <w:r>
        <w:t>b)Am 26. November 2021 meldete sich der Beschwerdeführer beim Regionalen Arbeitsvermittlungszentrum zur Arbeitsvermittlung (vgl. Anmeldebestätigung Arbeitslosenkasse vom 30. November 2021, Antwortbeilage [AB] 1) und per 1. Dezember 2021 bei der Beschwerdegegnerin zum Bezug von Arbeitslosenentschädigung (nachfolgend: ALE) an (vgl. Rahmenfristen und ASAL-Daten, AB 2).</w:t>
      </w:r>
    </w:p>
    <w:p>
      <w:r>
        <w:t>c)Mit Verfügung vom 5. Januar 2022 (AB 5) stellte die Beschwerdegegnerin den Beschwerdeführer für die Dauer von 31 Tagen in seiner Anspruchsberechtigung ein. Zur Begründung führte die Beschwerdegegnerin im Wesentlichen aus, der Beschwerdeführer habe seine Arbeitslosigkeit selbst verschuldet, da er eine ihm zumutbare Stelle aufgegeben habe, ohne dass ihm eine andere zugesichert gewesen wäre. Dies stelle eine schwere Verletzung der Schadenminderungspflicht dar und sei mit 31 Einstelltagen zu sanktionieren.</w:t>
      </w:r>
    </w:p>
    <w:p>
      <w:r>
        <w:t>d)Die vom Beschwerdeführer gegen die Verfügung vom 5. Januar 2022 erhobene Einsprache vom 3. Februar 2022 (AB 6) wurde mit Einspracheentscheid vom 28. März 2022 (AB 7) abgewiesen.</w:t>
      </w:r>
    </w:p>
    <w:p>
      <w:r>
        <w:t>a)Mit Beschwerde vom 10. Mai 2022 beantragt der Beschwerdeführer die Neubeurteilung sowie Aufhebung des Einspracheentscheids vom 28. März 2022 und somit sinngemäss den Verzicht auf Einstellung in der Anspruchsberechtigung.</w:t>
      </w:r>
    </w:p>
    <w:p>
      <w:r>
        <w:t>b)Mit Beschwerdeantwort vom 21. Juni 2022 schliesst die Beschwerdegegnerin auf Abweisung der Beschwerde.</w:t>
      </w:r>
    </w:p>
    <w:p>
      <w:r>
        <w:t>c)Mit Replik vom 28. August 2022, Duplik vom 20. September 2022 sowie Triplik vom 5. Oktober 2022 halten die Parteien an ihren eingangs gestellten Rechtsbegehren fest.</w:t>
      </w:r>
    </w:p>
    <w:p>
      <w:r>
        <w:t>Da keine der Parteien die Durchführung einer mündlichen Parteiverhandlung beantragt, findet am 23. November 2022 die Beratung vor der Kammer des Sozialversicherungsgerichts Basel-Stadt statt.</w:t>
      </w:r>
    </w:p>
    <w:p>
      <w:r>
        <w:t>Die Präsidentin                                                         Die Gerichtsschreiberin</w:t>
      </w:r>
    </w:p>
    <w:p>
      <w:r>
        <w:t>lic. iur. R. SchnyderMLaw N. Marbot</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