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AL.2021.4 vom 29. Januar 2021</w:t>
      </w:r>
    </w:p>
    <w:p>
      <w:r>
        <w:t>Bs Sozialversicherungsgericht, 2021-01-29, DE</w:t>
      </w:r>
    </w:p>
    <w:p>
      <w:r>
        <w:rPr>
          <w:b/>
        </w:rPr>
        <w:t xml:space="preserve">Quelle: </w:t>
      </w:r>
      <w:r>
        <w:t>https://mcp.opencaselaw.ch/entscheid/bs_sozialversicherungsgericht_AL.2021.4</w:t>
      </w:r>
    </w:p>
    <w:p>
      <w:r>
        <w:t>FR: BS_SOZIALVERSICHERUNGSGERICHT AL.2021.4 du 29 janvier 2021</w:t>
      </w:r>
    </w:p>
    <w:p>
      <w:r>
        <w:t>IT: BS_SOZIALVERSICHERUNGSGERICHT AL.2021.4 del 29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vom20. Juli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lic. iur. B____, Hochstrasse 37, Postfach, 4002 Basel</w:t>
      </w:r>
    </w:p>
    <w:p>
      <w:r>
        <w:t>Beschwerdegegnerin</w:t>
      </w:r>
    </w:p>
    <w:p>
      <w:r>
        <w:t>Gegenstand</w:t>
      </w:r>
    </w:p>
    <w:p>
      <w:r>
        <w:t>AL.2021.4</w:t>
      </w:r>
    </w:p>
    <w:p>
      <w:r>
        <w:t>Einspracheentscheid vom 29. Januar 2021</w:t>
      </w:r>
    </w:p>
    <w:p>
      <w:r>
        <w:t>Beschwerde gutgeheissen. Die Versicherte trifft am Nichtzustandekommen des Arbeitsvertrags kein Verschulden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