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AL.2021.33 vom 12. Oktober 2021</w:t>
      </w:r>
    </w:p>
    <w:p>
      <w:r>
        <w:t>Bs Sozialversicherungsgericht, 2021-10-12, DE</w:t>
      </w:r>
    </w:p>
    <w:p>
      <w:r>
        <w:rPr>
          <w:b/>
        </w:rPr>
        <w:t xml:space="preserve">Quelle: </w:t>
      </w:r>
      <w:r>
        <w:t>https://mcp.opencaselaw.ch/entscheid/bs_sozialversicherungsgericht_AL.2021.33</w:t>
      </w:r>
    </w:p>
    <w:p>
      <w:r>
        <w:t>FR: BS_SOZIALVERSICHERUNGSGERICHT AL.2021.33 du 12 octobre 2021</w:t>
      </w:r>
    </w:p>
    <w:p>
      <w:r>
        <w:t>IT: BS_SOZIALVERSICHERUNGSGERICHT AL.2021.33 del 12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November 2022</w:t>
      </w:r>
    </w:p>
    <w:p>
      <w:r>
        <w:t>Mitwirkende</w:t>
      </w:r>
    </w:p>
    <w:p>
      <w:r>
        <w:t>lic. iur. R. Schnyder (Vorsitz), lic. iur. M. Prack Hoenen, P. Waegeli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AL.2021.33</w:t>
      </w:r>
    </w:p>
    <w:p>
      <w:r>
        <w:t>Einspracheentscheid vom 12. Oktober 2021</w:t>
      </w:r>
    </w:p>
    <w:p>
      <w:r>
        <w:t>Anspruch auf Insolvenzentschädigung;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