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AL.2021.28 vom 26. April 2022</w:t>
      </w:r>
    </w:p>
    <w:p>
      <w:r>
        <w:t>Bs Sozialversicherungsgericht, 2022-04-26, DE</w:t>
      </w:r>
    </w:p>
    <w:p>
      <w:r>
        <w:rPr>
          <w:b/>
        </w:rPr>
        <w:t xml:space="preserve">Quelle: </w:t>
      </w:r>
      <w:r>
        <w:t>https://mcp.opencaselaw.ch/entscheid/bs_sozialversicherungsgericht_AL.2021.28</w:t>
      </w:r>
    </w:p>
    <w:p>
      <w:r>
        <w:t>FR: BS_SOZIALVERSICHERUNGSGERICHT AL.2021.28 du 26 avril 2022</w:t>
      </w:r>
    </w:p>
    <w:p>
      <w:r>
        <w:t>IT: BS_SOZIALVERSICHERUNGSGERICHT AL.2021.28 del 26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26. April 2022</w:t>
      </w:r>
    </w:p>
    <w:p>
      <w:r>
        <w:t>Mitwirkende</w:t>
      </w:r>
    </w:p>
    <w:p>
      <w:r>
        <w:t>Dr. G. Thomi (Vorsitz), lic. iur. S. Bammatter-Glättli, lic. iur. A. Meier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AL.2021.28</w:t>
      </w:r>
    </w:p>
    <w:p>
      <w:r>
        <w:t>Einspracheentscheid vom 9. Juli 2021</w:t>
      </w:r>
    </w:p>
    <w:p>
      <w:r>
        <w:t>Beschwerdefrist; Eingabe per E-Mail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