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AL.2021.27 vom 3. September 2021</w:t>
      </w:r>
    </w:p>
    <w:p>
      <w:r>
        <w:t>Bs Sozialversicherungsgericht, 2021-09-03, DE</w:t>
      </w:r>
    </w:p>
    <w:p>
      <w:r>
        <w:rPr>
          <w:b/>
        </w:rPr>
        <w:t xml:space="preserve">Quelle: </w:t>
      </w:r>
      <w:r>
        <w:t>https://mcp.opencaselaw.ch/entscheid/bs_sozialversicherungsgericht_AL.2021.27</w:t>
      </w:r>
    </w:p>
    <w:p>
      <w:r>
        <w:t>FR: BS_SOZIALVERSICHERUNGSGERICHT AL.2021.27 du 3 septembre 2021</w:t>
      </w:r>
    </w:p>
    <w:p>
      <w:r>
        <w:t>IT: BS_SOZIALVERSICHERUNGSGERICHT AL.2021.27 del 3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Februar 2022</w:t>
      </w:r>
    </w:p>
    <w:p>
      <w:r>
        <w:t>Mitwirkende</w:t>
      </w:r>
    </w:p>
    <w:p>
      <w:r>
        <w:t>Dr. A. Pfleiderer (Vorsitz), P. Kaderli, S. Schenker</w:t>
      </w:r>
    </w:p>
    <w:p>
      <w:r>
        <w:t>und Gerichtsschreiberin lic. iur. S. Dreyer</w:t>
      </w:r>
    </w:p>
    <w:p>
      <w:r>
        <w:t>Parteien</w:t>
      </w:r>
    </w:p>
    <w:p>
      <w:r>
        <w:t>A____ GmbH</w:t>
      </w:r>
    </w:p>
    <w:p>
      <w:r>
        <w:t>[...]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AL.2021.27</w:t>
      </w:r>
    </w:p>
    <w:p>
      <w:r>
        <w:t>Einspracheentscheid vom 3. September 2021</w:t>
      </w:r>
    </w:p>
    <w:p>
      <w:r>
        <w:t>Rückerstattung Kurzarbeitsentschädigung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