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AL.2021.17 vom 7. Mai 2021</w:t>
      </w:r>
    </w:p>
    <w:p>
      <w:r>
        <w:t>Bs Sozialversicherungsgericht, 2021-05-07, DE</w:t>
      </w:r>
    </w:p>
    <w:p>
      <w:r>
        <w:rPr>
          <w:b/>
        </w:rPr>
        <w:t xml:space="preserve">Quelle: </w:t>
      </w:r>
      <w:r>
        <w:t>https://mcp.opencaselaw.ch/entscheid/bs_sozialversicherungsgericht_AL.2021.17</w:t>
      </w:r>
    </w:p>
    <w:p>
      <w:r>
        <w:t>FR: BS_SOZIALVERSICHERUNGSGERICHT AL.2021.17 du 7 mai 2021</w:t>
      </w:r>
    </w:p>
    <w:p>
      <w:r>
        <w:t>IT: BS_SOZIALVERSICHERUNGSGERICHT AL.2021.17 del 7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November 2021</w:t>
      </w:r>
    </w:p>
    <w:p>
      <w:r>
        <w:t>Mitwirkende</w:t>
      </w:r>
    </w:p>
    <w:p>
      <w:r>
        <w:t>Dr. A. Pfleiderer (Vorsitz), C. Müller, lic. iur. S. Bammatter-Glättli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Basel-StadtHochstrasse 37, Postfach, 4002 Basel</w:t>
      </w:r>
    </w:p>
    <w:p>
      <w:r>
        <w:t>vertreten durch Amt für Wirtschaft und ArbeitHerrn lic. iur. B____Hochstrasse 37, Postfach, 4002 Basel</w:t>
      </w:r>
    </w:p>
    <w:p>
      <w:r>
        <w:t>Beschwerdegegnerin</w:t>
      </w:r>
    </w:p>
    <w:p>
      <w:r>
        <w:t>Gegenstand</w:t>
      </w:r>
    </w:p>
    <w:p>
      <w:r>
        <w:t>AL.2021.17</w:t>
      </w:r>
    </w:p>
    <w:p>
      <w:r>
        <w:t>Einspracheentscheid vom 7. Mai 2021</w:t>
      </w:r>
    </w:p>
    <w:p>
      <w:r>
        <w:t>Rückforderung teilweise aufgehoben; Abgrenzung Nebenverdienst und Zwischenverdienst.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