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AL.2020.7 vom 5. März 2021</w:t>
      </w:r>
    </w:p>
    <w:p>
      <w:r>
        <w:t>Bs Sozialversicherungsgericht, 2021-03-05, DE</w:t>
      </w:r>
    </w:p>
    <w:p>
      <w:r>
        <w:rPr>
          <w:b/>
        </w:rPr>
        <w:t xml:space="preserve">Quelle: </w:t>
      </w:r>
      <w:r>
        <w:t>https://mcp.opencaselaw.ch/entscheid/bs_sozialversicherungsgericht_AL.2020.7</w:t>
      </w:r>
    </w:p>
    <w:p>
      <w:r>
        <w:t>FR: BS_SOZIALVERSICHERUNGSGERICHT AL.2020.7 du 5 mars 2021</w:t>
      </w:r>
    </w:p>
    <w:p>
      <w:r>
        <w:t>IT: BS_SOZIALVERSICHERUNGSGERICHT AL.2020.7 del 5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5. März 2021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</w:t>
      </w:r>
    </w:p>
    <w:p>
      <w:r>
        <w:t>B____, Hochstrasse 37, Postfach, 4002 Basel</w:t>
      </w:r>
    </w:p>
    <w:p>
      <w:r>
        <w:t>Beschwerdegegnerin</w:t>
      </w:r>
    </w:p>
    <w:p>
      <w:r>
        <w:t>Gegenstand</w:t>
      </w:r>
    </w:p>
    <w:p>
      <w:r>
        <w:t>AL.2020.7</w:t>
      </w:r>
    </w:p>
    <w:p>
      <w:r>
        <w:t>Beschwerde vom 16. März 2020</w:t>
      </w:r>
    </w:p>
    <w:p>
      <w:r>
        <w:t>«Materielle» Verfügung zur Frage der Haftung (Art. 78 ATSG). Widerrechtlichkeit verneint.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