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AL.2020.6 vom 17. Februar 2020</w:t>
      </w:r>
    </w:p>
    <w:p>
      <w:r>
        <w:t>Bs Sozialversicherungsgericht, 2020-02-17, DE</w:t>
      </w:r>
    </w:p>
    <w:p>
      <w:r>
        <w:rPr>
          <w:b/>
        </w:rPr>
        <w:t xml:space="preserve">Quelle: </w:t>
      </w:r>
      <w:r>
        <w:t>https://mcp.opencaselaw.ch/entscheid/bs_sozialversicherungsgericht_AL.2020.6</w:t>
      </w:r>
    </w:p>
    <w:p>
      <w:r>
        <w:t>FR: BS_SOZIALVERSICHERUNGSGERICHT AL.2020.6 du 17 février 2020</w:t>
      </w:r>
    </w:p>
    <w:p>
      <w:r>
        <w:t>IT: BS_SOZIALVERSICHERUNGSGERICHT AL.2020.6 del 17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Juli 2020</w:t>
      </w:r>
    </w:p>
    <w:p>
      <w:r>
        <w:t>Mitwirkende</w:t>
      </w:r>
    </w:p>
    <w:p>
      <w:r>
        <w:t>Dr. G. Thomi (Vorsitz), lic. phil. D. Borer, Dr. med. F. W. Eymann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Wirtschaft und Arbeit</w:t>
      </w:r>
    </w:p>
    <w:p>
      <w:r>
        <w:t>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AL.2020.6</w:t>
      </w:r>
    </w:p>
    <w:p>
      <w:r>
        <w:t>Einspracheentscheid vom 17. Februar 2020</w:t>
      </w:r>
    </w:p>
    <w:p>
      <w:r>
        <w:t>Kein Verdienstausfall und damit kein Anspruch auf Taggeld, wenn die Dauer der Arbeitslosigkeit bei einem gekündigten Temporär-Arbeitsverhältnis auf den Tag genau der Dauer der Betriebsferien des Einsatzbetriebes entspricht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