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AL.2020.2 vom 14. Januar 2020</w:t>
      </w:r>
    </w:p>
    <w:p>
      <w:r>
        <w:t>Bs Sozialversicherungsgericht, 2020-01-14, DE</w:t>
      </w:r>
    </w:p>
    <w:p>
      <w:r>
        <w:rPr>
          <w:b/>
        </w:rPr>
        <w:t xml:space="preserve">Quelle: </w:t>
      </w:r>
      <w:r>
        <w:t>https://mcp.opencaselaw.ch/entscheid/bs_sozialversicherungsgericht_AL.2020.2</w:t>
      </w:r>
    </w:p>
    <w:p>
      <w:r>
        <w:t>FR: BS_SOZIALVERSICHERUNGSGERICHT AL.2020.2 du 14 janvier 2020</w:t>
      </w:r>
    </w:p>
    <w:p>
      <w:r>
        <w:t>IT: BS_SOZIALVERSICHERUNGSGERICHT AL.2020.2 del 14 gennaio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vom29. Juni 2020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Arbeit, Herrn lic. iur. B____, Hochstrasse 37, Postfach, 4002 Basel</w:t>
      </w:r>
    </w:p>
    <w:p>
      <w:r>
        <w:t>Beschwerdegegnerin</w:t>
      </w:r>
    </w:p>
    <w:p>
      <w:r>
        <w:t>Gegenstand</w:t>
      </w:r>
    </w:p>
    <w:p>
      <w:r>
        <w:t>AL.2020.2</w:t>
      </w:r>
    </w:p>
    <w:p>
      <w:r>
        <w:t>Einspracheentscheid vom 14. Januar 2020</w:t>
      </w:r>
    </w:p>
    <w:p>
      <w:r>
        <w:t>Ungenügende persönliche Arbeitsbemühungen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 L. Werne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