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AL.2020.12 vom 17. März 2020</w:t>
      </w:r>
    </w:p>
    <w:p>
      <w:r>
        <w:t>Bs Sozialversicherungsgericht, 2020-03-17, DE</w:t>
      </w:r>
    </w:p>
    <w:p>
      <w:r>
        <w:rPr>
          <w:b/>
        </w:rPr>
        <w:t xml:space="preserve">Quelle: </w:t>
      </w:r>
      <w:r>
        <w:t>https://mcp.opencaselaw.ch/entscheid/bs_sozialversicherungsgericht_AL.2020.12</w:t>
      </w:r>
    </w:p>
    <w:p>
      <w:r>
        <w:t>FR: BS_SOZIALVERSICHERUNGSGERICHT AL.2020.12 du 17 mars 2020</w:t>
      </w:r>
    </w:p>
    <w:p>
      <w:r>
        <w:t>IT: BS_SOZIALVERSICHERUNGSGERICHT AL.2020.12 del 17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September 2020</w:t>
      </w:r>
    </w:p>
    <w:p>
      <w:r>
        <w:t>Mitwirkende</w:t>
      </w:r>
    </w:p>
    <w:p>
      <w:r>
        <w:t>lic. iur. K. Zehnder (Vorsitz), C. Müller, MLaw A. Zalad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</w:t>
      </w:r>
    </w:p>
    <w:p>
      <w:r>
        <w:t>Herrn lic. iur. C____Hochstrasse 37, Postfach, 4002 Basel</w:t>
      </w:r>
    </w:p>
    <w:p>
      <w:r>
        <w:t>Beschwerdegegnerin</w:t>
      </w:r>
    </w:p>
    <w:p>
      <w:r>
        <w:t>Gegenstand</w:t>
      </w:r>
    </w:p>
    <w:p>
      <w:r>
        <w:t>AL.2020.12</w:t>
      </w:r>
    </w:p>
    <w:p>
      <w:r>
        <w:t>Einspracheentscheid vom 17. März 2020</w:t>
      </w:r>
    </w:p>
    <w:p>
      <w:r>
        <w:t>Ermittlung der Beitragszeit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