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AL.2019.37 vom 28. Oktober 2019</w:t>
      </w:r>
    </w:p>
    <w:p>
      <w:r>
        <w:t>Bs Sozialversicherungsgericht, 2019-10-28, DE</w:t>
      </w:r>
    </w:p>
    <w:p>
      <w:r>
        <w:rPr>
          <w:b/>
        </w:rPr>
        <w:t xml:space="preserve">Quelle: </w:t>
      </w:r>
      <w:r>
        <w:t>https://mcp.opencaselaw.ch/entscheid/bs_sozialversicherungsgericht_AL.2019.37</w:t>
      </w:r>
    </w:p>
    <w:p>
      <w:r>
        <w:t>FR: BS_SOZIALVERSICHERUNGSGERICHT AL.2019.37 du 28 octobre 2019</w:t>
      </w:r>
    </w:p>
    <w:p>
      <w:r>
        <w:t>IT: BS_SOZIALVERSICHERUNGSGERICHT AL.2019.37 del 28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 Mai 2020</w:t>
      </w:r>
    </w:p>
    <w:p>
      <w:r>
        <w:t>Mitwirkende</w:t>
      </w:r>
    </w:p>
    <w:p>
      <w:r>
        <w:t>lic. iur. K. Zehnder (Vorsitz), C. Müller, lic. iur. S. Bammatter-Glättli</w:t>
      </w:r>
    </w:p>
    <w:p>
      <w:r>
        <w:t>und a.o. Gerichtsschreiberin MLaw T. Jakob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 Arbeitslosenkasse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AL.2019.37</w:t>
      </w:r>
    </w:p>
    <w:p>
      <w:r>
        <w:t>Einspracheentscheid vom 28. Oktober 2019</w:t>
      </w:r>
    </w:p>
    <w:p>
      <w:r>
        <w:t>Kein entschädigungsberechtigter Verdienstausfall; kein anrechenbarer Arbeitsausfall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T. Jakob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