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AL.2019.30 vom 20. April 2020</w:t>
      </w:r>
    </w:p>
    <w:p>
      <w:r>
        <w:t>Bs Sozialversicherungsgericht, 2020-04-20, DE</w:t>
      </w:r>
    </w:p>
    <w:p>
      <w:r>
        <w:rPr>
          <w:b/>
        </w:rPr>
        <w:t xml:space="preserve">Quelle: </w:t>
      </w:r>
      <w:r>
        <w:t>https://mcp.opencaselaw.ch/entscheid/bs_sozialversicherungsgericht_AL.2019.30</w:t>
      </w:r>
    </w:p>
    <w:p>
      <w:r>
        <w:t>FR: BS_SOZIALVERSICHERUNGSGERICHT AL.2019.30 du 20 avril 2020</w:t>
      </w:r>
    </w:p>
    <w:p>
      <w:r>
        <w:t>IT: BS_SOZIALVERSICHERUNGSGERICHT AL.2019.30 del 20 aprile 2020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 20. April 2020</w:t>
      </w:r>
    </w:p>
    <w:p>
      <w:r>
        <w:t>Mitwirkende</w:t>
      </w:r>
    </w:p>
    <w:p>
      <w:r>
        <w:t>Dr. A. Pfleiderer (Vorsitz), Ch. Müller, MLaw T. Contiund</w:t>
      </w:r>
    </w:p>
    <w:p>
      <w:r>
        <w:t>Gerichtsschreiberin lic. iur. S. Dreyer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Beschwerdeführerin</w:t>
      </w:r>
    </w:p>
    <w:p>
      <w:r>
        <w:t>Öffentliche Arbeitslosenkasse Basel-Stadt</w:t>
      </w:r>
    </w:p>
    <w:p>
      <w:r>
        <w:t>[...] Herrn lic. iur. B____</w:t>
      </w:r>
    </w:p>
    <w:p>
      <w:r>
        <w:t>Beschwerdegegnerin</w:t>
      </w:r>
    </w:p>
    <w:p>
      <w:r>
        <w:t>Gegenstand</w:t>
      </w:r>
    </w:p>
    <w:p>
      <w:r>
        <w:t>AL.2019.30</w:t>
      </w:r>
    </w:p>
    <w:p>
      <w:r>
        <w:t>Einspracheentscheid vom 29. August 2019</w:t>
      </w:r>
    </w:p>
    <w:p>
      <w:r>
        <w:t>Insolvenzentschädigung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Dr. A. Pfleidererlic. iur. S. Dreyer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