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AL.2019.24 vom 25. Juni 2019</w:t>
      </w:r>
    </w:p>
    <w:p>
      <w:r>
        <w:t>Bs Sozialversicherungsgericht, 2019-06-25, DE</w:t>
      </w:r>
    </w:p>
    <w:p>
      <w:r>
        <w:rPr>
          <w:b/>
        </w:rPr>
        <w:t xml:space="preserve">Quelle: </w:t>
      </w:r>
      <w:r>
        <w:t>https://mcp.opencaselaw.ch/entscheid/bs_sozialversicherungsgericht_AL.2019.24</w:t>
      </w:r>
    </w:p>
    <w:p>
      <w:r>
        <w:t>FR: BS_SOZIALVERSICHERUNGSGERICHT AL.2019.24 du 25 juin 2019</w:t>
      </w:r>
    </w:p>
    <w:p>
      <w:r>
        <w:t>IT: BS_SOZIALVERSICHERUNGSGERICHT AL.2019.24 del 25 giugno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März 2020</w:t>
      </w:r>
    </w:p>
    <w:p>
      <w:r>
        <w:t>Mitwirkende</w:t>
      </w:r>
    </w:p>
    <w:p>
      <w:r>
        <w:t>Dr. A. Pfleiderer (Vorsitz), MLaw M. Kreis, MLaw T. Conti</w:t>
      </w:r>
    </w:p>
    <w:p>
      <w:r>
        <w:t>und a.o. Gerichtsschreiberin MLaw L. Werne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[...], Rechtsanwalt, 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[...] lic. iur. C____, Hochstrasse 37, Postfach, 4002 Basel</w:t>
      </w:r>
    </w:p>
    <w:p>
      <w:r>
        <w:t>Beschwerdegegnerin</w:t>
      </w:r>
    </w:p>
    <w:p>
      <w:r>
        <w:t>Gegenstand</w:t>
      </w:r>
    </w:p>
    <w:p>
      <w:r>
        <w:t>AL.2019.24</w:t>
      </w:r>
    </w:p>
    <w:p>
      <w:r>
        <w:t>Einspracheentscheid vom 25. Juni 2019</w:t>
      </w:r>
    </w:p>
    <w:p>
      <w:r>
        <w:t>Keine Insolvenzentschädigung bei Verletzung der Schadenminderungspflicht</w:t>
      </w:r>
    </w:p>
    <w:p>
      <w:r>
        <w:t>Die Präsidentin                                                         Diea.o.Gerichtsschreiberin</w:t>
      </w:r>
    </w:p>
    <w:p>
      <w:r>
        <w:t>Dr. A. PfleidererMLaw L. Werne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