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AL.2019.23 vom 17. Juli 2019</w:t>
      </w:r>
    </w:p>
    <w:p>
      <w:r>
        <w:t>Bs Sozialversicherungsgericht, 2019-07-17, DE</w:t>
      </w:r>
    </w:p>
    <w:p>
      <w:r>
        <w:rPr>
          <w:b/>
        </w:rPr>
        <w:t xml:space="preserve">Quelle: </w:t>
      </w:r>
      <w:r>
        <w:t>https://mcp.opencaselaw.ch/entscheid/bs_sozialversicherungsgericht_AL.2019.23</w:t>
      </w:r>
    </w:p>
    <w:p>
      <w:r>
        <w:t>FR: BS_SOZIALVERSICHERUNGSGERICHT AL.2019.23 du 17 juillet 2019</w:t>
      </w:r>
    </w:p>
    <w:p>
      <w:r>
        <w:t>IT: BS_SOZIALVERSICHERUNGSGERICHT AL.2019.23 del 17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Herrn lic. iur. C____, Hochstrasse 37, Postfach, 4002 Basel</w:t>
      </w:r>
    </w:p>
    <w:p>
      <w:r>
        <w:t>Beschwerdegegnerin</w:t>
      </w:r>
    </w:p>
    <w:p>
      <w:r>
        <w:t>Gegenstand</w:t>
      </w:r>
    </w:p>
    <w:p>
      <w:r>
        <w:t>AL.2019.23</w:t>
      </w:r>
    </w:p>
    <w:p>
      <w:r>
        <w:t>Einspracheentscheid vom 17. Juli 2019</w:t>
      </w:r>
    </w:p>
    <w:p>
      <w:r>
        <w:t>Arbeitsbemühungen vor Eintritt der Arbeitslosigkeit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