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AL.2019.16 vom 25. März 2019</w:t>
      </w:r>
    </w:p>
    <w:p>
      <w:r>
        <w:t>Bs Sozialversicherungsgericht, 2019-03-25, DE</w:t>
      </w:r>
    </w:p>
    <w:p>
      <w:r>
        <w:rPr>
          <w:b/>
        </w:rPr>
        <w:t xml:space="preserve">Quelle: </w:t>
      </w:r>
      <w:r>
        <w:t>https://mcp.opencaselaw.ch/entscheid/bs_sozialversicherungsgericht_AL.2019.16</w:t>
      </w:r>
    </w:p>
    <w:p>
      <w:r>
        <w:t>FR: BS_SOZIALVERSICHERUNGSGERICHT AL.2019.16 du 25 mars 2019</w:t>
      </w:r>
    </w:p>
    <w:p>
      <w:r>
        <w:t>IT: BS_SOZIALVERSICHERUNGSGERICHT AL.2019.16 del 25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vom30. September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</w:t>
      </w:r>
    </w:p>
    <w:p>
      <w:r>
        <w:t>[...]</w:t>
      </w:r>
    </w:p>
    <w:p>
      <w:r>
        <w:t>Beschwerdeführer</w:t>
      </w:r>
    </w:p>
    <w:p>
      <w:r>
        <w:t>C____ Arbeitslosenkasse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AL.2019.16</w:t>
      </w:r>
    </w:p>
    <w:p>
      <w:r>
        <w:t>Einspracheentscheid vom 25. März 2019</w:t>
      </w:r>
    </w:p>
    <w:p>
      <w:r>
        <w:t>Anspruch auf Arbeitslosenentschädigung abgelehnt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