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AL.2018.8 vom 20. März 2018</w:t>
      </w:r>
    </w:p>
    <w:p>
      <w:r>
        <w:t>Bs Sozialversicherungsgericht, 2018-03-20, DE</w:t>
      </w:r>
    </w:p>
    <w:p>
      <w:r>
        <w:rPr>
          <w:b/>
        </w:rPr>
        <w:t xml:space="preserve">Quelle: </w:t>
      </w:r>
      <w:r>
        <w:t>https://mcp.opencaselaw.ch/entscheid/bs_sozialversicherungsgericht_AL.2018.8</w:t>
      </w:r>
    </w:p>
    <w:p>
      <w:r>
        <w:t>FR: BS_SOZIALVERSICHERUNGSGERICHT AL.2018.8 du 20 mars 2018</w:t>
      </w:r>
    </w:p>
    <w:p>
      <w:r>
        <w:t>IT: BS_SOZIALVERSICHERUNGSGERICHT AL.2018.8 del 20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November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 und Notar, 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C____, Hochstrasse 37, Postfach, 4002 Basel</w:t>
      </w:r>
    </w:p>
    <w:p>
      <w:r>
        <w:t>Beschwerdegegnerin</w:t>
      </w:r>
    </w:p>
    <w:p>
      <w:r>
        <w:t>Gegenstand</w:t>
      </w:r>
    </w:p>
    <w:p>
      <w:r>
        <w:t>AL.2018.8</w:t>
      </w:r>
    </w:p>
    <w:p>
      <w:r>
        <w:t>Einspracheentscheid vom 20. März 2018</w:t>
      </w:r>
    </w:p>
    <w:p>
      <w:r>
        <w:t>Selbstverschuldete Arbeitslosigkeit bei Auflösung des Arbeitsverhältnisses im gegenseitigen Einvernehmen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